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930" w:rsidRDefault="00E1031F" w:rsidP="00005930">
      <w:pPr>
        <w:widowControl w:val="0"/>
        <w:autoSpaceDE w:val="0"/>
        <w:autoSpaceDN w:val="0"/>
        <w:adjustRightInd w:val="0"/>
        <w:jc w:val="center"/>
        <w:rPr>
          <w:rFonts w:cs="Arial"/>
          <w:b/>
          <w:bCs/>
          <w:iCs/>
          <w:sz w:val="32"/>
          <w:szCs w:val="32"/>
          <w:lang w:val="el-GR"/>
        </w:rPr>
      </w:pPr>
      <w:r w:rsidRPr="00005930">
        <w:rPr>
          <w:rFonts w:cs="Arial"/>
          <w:b/>
          <w:bCs/>
          <w:iCs/>
          <w:sz w:val="32"/>
          <w:szCs w:val="32"/>
          <w:lang w:val="el-GR"/>
        </w:rPr>
        <w:t xml:space="preserve">Ποιότητα ζωής μετά εκτεταμένη ογκολογική χειρουργική </w:t>
      </w:r>
    </w:p>
    <w:p w:rsidR="00005930" w:rsidRPr="00005930" w:rsidRDefault="00005930" w:rsidP="00005930">
      <w:pPr>
        <w:widowControl w:val="0"/>
        <w:autoSpaceDE w:val="0"/>
        <w:autoSpaceDN w:val="0"/>
        <w:adjustRightInd w:val="0"/>
        <w:jc w:val="center"/>
        <w:rPr>
          <w:rFonts w:cs="Arial"/>
          <w:b/>
          <w:bCs/>
          <w:iCs/>
          <w:sz w:val="32"/>
          <w:szCs w:val="32"/>
          <w:lang w:val="el-GR"/>
        </w:rPr>
      </w:pPr>
    </w:p>
    <w:p w:rsidR="00005930" w:rsidRPr="00E1031F" w:rsidRDefault="00005930" w:rsidP="00005930">
      <w:pPr>
        <w:widowControl w:val="0"/>
        <w:autoSpaceDE w:val="0"/>
        <w:autoSpaceDN w:val="0"/>
        <w:adjustRightInd w:val="0"/>
        <w:jc w:val="center"/>
        <w:rPr>
          <w:rFonts w:cs="Arial"/>
          <w:b/>
          <w:bCs/>
          <w:i/>
          <w:iCs/>
          <w:sz w:val="28"/>
          <w:szCs w:val="28"/>
          <w:lang w:val="el-GR"/>
        </w:rPr>
      </w:pPr>
      <w:r w:rsidRPr="00E1031F">
        <w:rPr>
          <w:rFonts w:cs="Arial"/>
          <w:b/>
          <w:bCs/>
          <w:i/>
          <w:iCs/>
          <w:sz w:val="28"/>
          <w:szCs w:val="28"/>
          <w:lang w:val="el-GR"/>
        </w:rPr>
        <w:t xml:space="preserve">Ν. </w:t>
      </w:r>
      <w:proofErr w:type="spellStart"/>
      <w:r w:rsidRPr="00E1031F">
        <w:rPr>
          <w:rFonts w:cs="Arial"/>
          <w:b/>
          <w:bCs/>
          <w:i/>
          <w:iCs/>
          <w:sz w:val="28"/>
          <w:szCs w:val="28"/>
          <w:lang w:val="el-GR"/>
        </w:rPr>
        <w:t>Αρκαδόπουλος</w:t>
      </w:r>
      <w:proofErr w:type="spellEnd"/>
    </w:p>
    <w:p w:rsidR="00005930" w:rsidRPr="00E1031F" w:rsidRDefault="00005930" w:rsidP="00005930">
      <w:pPr>
        <w:widowControl w:val="0"/>
        <w:autoSpaceDE w:val="0"/>
        <w:autoSpaceDN w:val="0"/>
        <w:adjustRightInd w:val="0"/>
        <w:jc w:val="center"/>
        <w:rPr>
          <w:rFonts w:cs="Arial"/>
          <w:i/>
          <w:iCs/>
          <w:lang w:val="el-GR"/>
        </w:rPr>
      </w:pPr>
      <w:r w:rsidRPr="00E1031F">
        <w:rPr>
          <w:rFonts w:cs="Arial"/>
          <w:i/>
          <w:iCs/>
          <w:lang w:val="el-GR"/>
        </w:rPr>
        <w:t>Ανα</w:t>
      </w:r>
      <w:bookmarkStart w:id="0" w:name="_GoBack"/>
      <w:bookmarkEnd w:id="0"/>
      <w:r w:rsidRPr="00E1031F">
        <w:rPr>
          <w:rFonts w:cs="Arial"/>
          <w:i/>
          <w:iCs/>
          <w:lang w:val="el-GR"/>
        </w:rPr>
        <w:t>πληρωτής Καθηγητής Χειρουργικής Πανεπιστημίου Αθηνών</w:t>
      </w:r>
    </w:p>
    <w:p w:rsidR="00005930" w:rsidRPr="00E1031F" w:rsidRDefault="00005930" w:rsidP="00005930">
      <w:pPr>
        <w:widowControl w:val="0"/>
        <w:autoSpaceDE w:val="0"/>
        <w:autoSpaceDN w:val="0"/>
        <w:adjustRightInd w:val="0"/>
        <w:jc w:val="center"/>
        <w:rPr>
          <w:rFonts w:cs="Arial"/>
          <w:i/>
          <w:iCs/>
          <w:lang w:val="el-GR"/>
        </w:rPr>
      </w:pPr>
      <w:r w:rsidRPr="00E1031F">
        <w:rPr>
          <w:rFonts w:cs="Arial"/>
          <w:i/>
          <w:iCs/>
          <w:lang w:val="el-GR"/>
        </w:rPr>
        <w:t>Δ Χειρουργική Κλινική Πανεπιστημιακό Νοσοκομείο «</w:t>
      </w:r>
      <w:proofErr w:type="spellStart"/>
      <w:r w:rsidRPr="00E1031F">
        <w:rPr>
          <w:rFonts w:cs="Arial"/>
          <w:i/>
          <w:iCs/>
          <w:lang w:val="el-GR"/>
        </w:rPr>
        <w:t>Αττικόν</w:t>
      </w:r>
      <w:proofErr w:type="spellEnd"/>
      <w:r w:rsidRPr="00E1031F">
        <w:rPr>
          <w:rFonts w:cs="Arial"/>
          <w:i/>
          <w:iCs/>
          <w:lang w:val="el-GR"/>
        </w:rPr>
        <w:t>»</w:t>
      </w:r>
    </w:p>
    <w:p w:rsidR="00BF347E" w:rsidRPr="00E1031F" w:rsidRDefault="00BF347E">
      <w:pPr>
        <w:rPr>
          <w:lang w:val="el-GR"/>
        </w:rPr>
      </w:pPr>
    </w:p>
    <w:p w:rsidR="00005930" w:rsidRPr="00E1031F" w:rsidRDefault="00005930">
      <w:pPr>
        <w:rPr>
          <w:lang w:val="el-GR"/>
        </w:rPr>
      </w:pPr>
    </w:p>
    <w:p w:rsidR="00005930" w:rsidRPr="00E1031F" w:rsidRDefault="00005930">
      <w:pPr>
        <w:rPr>
          <w:lang w:val="el-GR"/>
        </w:rPr>
      </w:pPr>
    </w:p>
    <w:p w:rsidR="00005930" w:rsidRPr="003B5804" w:rsidRDefault="00E23418" w:rsidP="00791501">
      <w:pPr>
        <w:spacing w:line="360" w:lineRule="auto"/>
        <w:ind w:firstLine="720"/>
        <w:rPr>
          <w:lang w:val="el-GR"/>
        </w:rPr>
      </w:pPr>
      <w:r>
        <w:rPr>
          <w:lang w:val="el-GR"/>
        </w:rPr>
        <w:t xml:space="preserve">Η χειρουργική όπως και όλες οι υπηρεσίες υγείας πρέπει να υπόκεινται σε ένα διαρκή ποιοτικό έλεγχο. Σύμφωνα με την κλασσική στη βιβλιογραφία τριάδα του </w:t>
      </w:r>
      <w:proofErr w:type="spellStart"/>
      <w:r>
        <w:t>Donabedian</w:t>
      </w:r>
      <w:proofErr w:type="spellEnd"/>
      <w:r w:rsidR="003B5804" w:rsidRPr="00E1031F">
        <w:rPr>
          <w:lang w:val="el-GR"/>
        </w:rPr>
        <w:t xml:space="preserve"> </w:t>
      </w:r>
      <w:r w:rsidR="003B5804">
        <w:rPr>
          <w:lang w:val="el-GR"/>
        </w:rPr>
        <w:t>η ποιότητα των υπηρεσιών υγείας βασίζεται σε τρεις πυλώνες: τη δομή</w:t>
      </w:r>
      <w:r w:rsidR="00516BBA">
        <w:rPr>
          <w:lang w:val="el-GR"/>
        </w:rPr>
        <w:t xml:space="preserve"> (</w:t>
      </w:r>
      <w:r w:rsidR="00516BBA">
        <w:t>structure</w:t>
      </w:r>
      <w:r w:rsidR="00516BBA" w:rsidRPr="00E1031F">
        <w:rPr>
          <w:lang w:val="el-GR"/>
        </w:rPr>
        <w:t>)</w:t>
      </w:r>
      <w:r w:rsidR="003B5804">
        <w:rPr>
          <w:lang w:val="el-GR"/>
        </w:rPr>
        <w:t>, τις διαδ</w:t>
      </w:r>
      <w:r w:rsidR="00516BBA">
        <w:rPr>
          <w:lang w:val="el-GR"/>
        </w:rPr>
        <w:t>ικασίες που ακολουθούνται στις δ</w:t>
      </w:r>
      <w:r w:rsidR="003B5804">
        <w:rPr>
          <w:lang w:val="el-GR"/>
        </w:rPr>
        <w:t xml:space="preserve">ομές υγείας </w:t>
      </w:r>
      <w:r w:rsidR="00516BBA">
        <w:rPr>
          <w:lang w:val="el-GR"/>
        </w:rPr>
        <w:t>(</w:t>
      </w:r>
      <w:proofErr w:type="spellStart"/>
      <w:r w:rsidR="00516BBA">
        <w:rPr>
          <w:lang w:val="el-GR"/>
        </w:rPr>
        <w:t>process</w:t>
      </w:r>
      <w:proofErr w:type="spellEnd"/>
      <w:r w:rsidR="00516BBA">
        <w:rPr>
          <w:lang w:val="el-GR"/>
        </w:rPr>
        <w:t xml:space="preserve">) </w:t>
      </w:r>
      <w:r w:rsidR="003B5804">
        <w:rPr>
          <w:lang w:val="el-GR"/>
        </w:rPr>
        <w:t xml:space="preserve">και τα αποτελέσματα που παράγονται για τους ασθενείς </w:t>
      </w:r>
      <w:r w:rsidR="00516BBA">
        <w:rPr>
          <w:lang w:val="el-GR"/>
        </w:rPr>
        <w:t>(</w:t>
      </w:r>
      <w:proofErr w:type="spellStart"/>
      <w:r w:rsidR="00516BBA">
        <w:rPr>
          <w:lang w:val="el-GR"/>
        </w:rPr>
        <w:t>outcome</w:t>
      </w:r>
      <w:proofErr w:type="spellEnd"/>
      <w:r w:rsidR="00516BBA">
        <w:rPr>
          <w:lang w:val="el-GR"/>
        </w:rPr>
        <w:t xml:space="preserve">) </w:t>
      </w:r>
      <w:r w:rsidR="003B5804">
        <w:rPr>
          <w:lang w:val="el-GR"/>
        </w:rPr>
        <w:t>όπως φαίνεται και στην παρακάτω εικόνα.</w:t>
      </w:r>
    </w:p>
    <w:p w:rsidR="00E23418" w:rsidRPr="00E1031F" w:rsidRDefault="00E23418" w:rsidP="00E23418">
      <w:pPr>
        <w:spacing w:line="360" w:lineRule="auto"/>
        <w:rPr>
          <w:lang w:val="el-GR"/>
        </w:rPr>
      </w:pPr>
    </w:p>
    <w:p w:rsidR="00E23418" w:rsidRDefault="003B5804" w:rsidP="00E23418">
      <w:pPr>
        <w:spacing w:line="360" w:lineRule="auto"/>
      </w:pPr>
      <w:r w:rsidRPr="003B5804">
        <w:rPr>
          <w:noProof/>
          <w:lang w:val="el-GR" w:eastAsia="el-GR"/>
        </w:rPr>
        <w:drawing>
          <wp:inline distT="0" distB="0" distL="0" distR="0">
            <wp:extent cx="5195570" cy="2715618"/>
            <wp:effectExtent l="25400" t="25400" r="36830" b="27940"/>
            <wp:docPr id="116738" name="Picture 7" descr="Cov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16738" name="Picture 7" descr="Cover"/>
                    <pic:cNvPicPr>
                      <a:picLocks noGrp="1"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95883" cy="2715781"/>
                    </a:xfrm>
                    <a:prstGeom prst="rect">
                      <a:avLst/>
                    </a:prstGeom>
                    <a:noFill/>
                    <a:ln>
                      <a:solidFill>
                        <a:srgbClr val="000000"/>
                      </a:solidFill>
                      <a:miter lim="800000"/>
                      <a:headEnd/>
                      <a:tailEnd/>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1"/>
                      </a:ext>
                    </a:extLst>
                  </pic:spPr>
                </pic:pic>
              </a:graphicData>
            </a:graphic>
          </wp:inline>
        </w:drawing>
      </w:r>
    </w:p>
    <w:p w:rsidR="003B5804" w:rsidRDefault="003B5804" w:rsidP="00E23418">
      <w:pPr>
        <w:spacing w:line="360" w:lineRule="auto"/>
        <w:rPr>
          <w:b/>
        </w:rPr>
      </w:pPr>
    </w:p>
    <w:p w:rsidR="003B5804" w:rsidRPr="00A33BCC" w:rsidRDefault="003B5804" w:rsidP="00E23418">
      <w:pPr>
        <w:spacing w:line="360" w:lineRule="auto"/>
        <w:rPr>
          <w:lang w:val="el-GR"/>
        </w:rPr>
      </w:pPr>
      <w:r>
        <w:rPr>
          <w:lang w:val="el-GR"/>
        </w:rPr>
        <w:t xml:space="preserve">Παράμετροι που ανήκουν σε κάποιον από αυτούς τους πυλώνες μπορούν να χρησιμοποιηθούν για τη μέτρηση της ποιότητας των υπηρεσιών υγείας με κάθε παράμετρο να έχει τα πλεονεκτήματα και τα μειονεκτήματα της. Μετά τη δεκαετία του 1980, ξεκίνησε από τις ΗΠΑ η τάση να εστιάζονται οι </w:t>
      </w:r>
      <w:r w:rsidR="00915081">
        <w:rPr>
          <w:lang w:val="el-GR"/>
        </w:rPr>
        <w:t xml:space="preserve">προσπάθειες για βελτίωση της ποιότητας των υπηρεσιών </w:t>
      </w:r>
      <w:r>
        <w:rPr>
          <w:lang w:val="el-GR"/>
        </w:rPr>
        <w:t>υγείας λιγότερο στις δομές και τις διαδικασίες και περισσότερο στο τελικό τους αποτέλεσμα</w:t>
      </w:r>
      <w:r w:rsidR="00915081">
        <w:rPr>
          <w:lang w:val="el-GR"/>
        </w:rPr>
        <w:t xml:space="preserve"> στον ασθενή. Αυτή η </w:t>
      </w:r>
      <w:r w:rsidR="00915081">
        <w:rPr>
          <w:lang w:val="el-GR"/>
        </w:rPr>
        <w:lastRenderedPageBreak/>
        <w:t>τάση ονομάστηκε «το κίνημα των αποτελεσμάτων» (</w:t>
      </w:r>
      <w:r w:rsidR="00915081">
        <w:t>the</w:t>
      </w:r>
      <w:r w:rsidR="00915081" w:rsidRPr="00E1031F">
        <w:rPr>
          <w:lang w:val="el-GR"/>
        </w:rPr>
        <w:t xml:space="preserve"> </w:t>
      </w:r>
      <w:r w:rsidR="00915081">
        <w:t>outcomes</w:t>
      </w:r>
      <w:r w:rsidR="00915081" w:rsidRPr="00E1031F">
        <w:rPr>
          <w:lang w:val="el-GR"/>
        </w:rPr>
        <w:t xml:space="preserve"> </w:t>
      </w:r>
      <w:r w:rsidR="00915081">
        <w:t>movement</w:t>
      </w:r>
      <w:r w:rsidR="00915081" w:rsidRPr="00E1031F">
        <w:rPr>
          <w:lang w:val="el-GR"/>
        </w:rPr>
        <w:t xml:space="preserve">) </w:t>
      </w:r>
      <w:r w:rsidR="00915081">
        <w:rPr>
          <w:lang w:val="el-GR"/>
        </w:rPr>
        <w:t>και οδήγησε μεταξύ άλλων και στην ανάπτυξη ειδικών κέντρων για τη μέτρηση των αποτελεσμάτων (</w:t>
      </w:r>
      <w:r w:rsidR="00915081">
        <w:t>outcome</w:t>
      </w:r>
      <w:r w:rsidR="00915081" w:rsidRPr="00E1031F">
        <w:rPr>
          <w:lang w:val="el-GR"/>
        </w:rPr>
        <w:t xml:space="preserve"> </w:t>
      </w:r>
      <w:r w:rsidR="00FA7263">
        <w:t>research</w:t>
      </w:r>
      <w:r w:rsidR="00FA7263" w:rsidRPr="00E1031F">
        <w:rPr>
          <w:lang w:val="el-GR"/>
        </w:rPr>
        <w:t xml:space="preserve"> </w:t>
      </w:r>
      <w:r w:rsidR="00915081">
        <w:t>centers</w:t>
      </w:r>
      <w:r w:rsidR="00915081" w:rsidRPr="00E1031F">
        <w:rPr>
          <w:lang w:val="el-GR"/>
        </w:rPr>
        <w:t>)</w:t>
      </w:r>
      <w:r w:rsidR="00FA7263" w:rsidRPr="00E1031F">
        <w:rPr>
          <w:lang w:val="el-GR"/>
        </w:rPr>
        <w:t xml:space="preserve"> </w:t>
      </w:r>
      <w:r w:rsidR="00FA7263">
        <w:rPr>
          <w:lang w:val="el-GR"/>
        </w:rPr>
        <w:t xml:space="preserve">μέσα σε μεγάλες κλινικές χειρουργικής ογκολογίας όπως του </w:t>
      </w:r>
      <w:r w:rsidR="00FA7263">
        <w:t>Johns</w:t>
      </w:r>
      <w:r w:rsidR="00FA7263" w:rsidRPr="00E1031F">
        <w:rPr>
          <w:lang w:val="el-GR"/>
        </w:rPr>
        <w:t xml:space="preserve"> </w:t>
      </w:r>
      <w:r w:rsidR="00FA7263">
        <w:t>Hopkins</w:t>
      </w:r>
      <w:r w:rsidR="00FA7263" w:rsidRPr="00E1031F">
        <w:rPr>
          <w:lang w:val="el-GR"/>
        </w:rPr>
        <w:t xml:space="preserve">. </w:t>
      </w:r>
      <w:r w:rsidR="00FA6014" w:rsidRPr="00E1031F">
        <w:rPr>
          <w:lang w:val="el-GR"/>
        </w:rPr>
        <w:t xml:space="preserve">Σε γενικές γραμμές τα </w:t>
      </w:r>
      <w:r w:rsidR="000F75DC" w:rsidRPr="00E1031F">
        <w:rPr>
          <w:lang w:val="el-GR"/>
        </w:rPr>
        <w:t>μετρούμενα αποτελέσμ</w:t>
      </w:r>
      <w:r w:rsidR="00516BBA" w:rsidRPr="00E1031F">
        <w:rPr>
          <w:lang w:val="el-GR"/>
        </w:rPr>
        <w:t xml:space="preserve">ατα αντιπροσωπεύονται από τα </w:t>
      </w:r>
      <w:r w:rsidR="00516BBA">
        <w:rPr>
          <w:lang w:val="el-GR"/>
        </w:rPr>
        <w:t xml:space="preserve">πέντε </w:t>
      </w:r>
      <w:r w:rsidR="00516BBA" w:rsidRPr="00E1031F">
        <w:rPr>
          <w:lang w:val="el-GR"/>
        </w:rPr>
        <w:t>“</w:t>
      </w:r>
      <w:r w:rsidR="00516BBA">
        <w:t>d</w:t>
      </w:r>
      <w:r w:rsidR="00516BBA" w:rsidRPr="00E1031F">
        <w:rPr>
          <w:lang w:val="el-GR"/>
        </w:rPr>
        <w:t xml:space="preserve">” </w:t>
      </w:r>
      <w:r w:rsidR="00516BBA">
        <w:rPr>
          <w:lang w:val="el-GR"/>
        </w:rPr>
        <w:t xml:space="preserve">δηλαδή </w:t>
      </w:r>
      <w:r w:rsidR="000F75DC">
        <w:t>death</w:t>
      </w:r>
      <w:r w:rsidR="000F75DC" w:rsidRPr="00E1031F">
        <w:rPr>
          <w:lang w:val="el-GR"/>
        </w:rPr>
        <w:t xml:space="preserve">, </w:t>
      </w:r>
      <w:r w:rsidR="000F75DC">
        <w:t>disease</w:t>
      </w:r>
      <w:r w:rsidR="000F75DC" w:rsidRPr="00E1031F">
        <w:rPr>
          <w:lang w:val="el-GR"/>
        </w:rPr>
        <w:t xml:space="preserve">, </w:t>
      </w:r>
      <w:r w:rsidR="000F75DC">
        <w:t>disability</w:t>
      </w:r>
      <w:r w:rsidR="000F75DC" w:rsidRPr="00E1031F">
        <w:rPr>
          <w:lang w:val="el-GR"/>
        </w:rPr>
        <w:t xml:space="preserve">, </w:t>
      </w:r>
      <w:r w:rsidR="000F75DC">
        <w:t>discomfort</w:t>
      </w:r>
      <w:r w:rsidR="000F75DC" w:rsidRPr="00E1031F">
        <w:rPr>
          <w:lang w:val="el-GR"/>
        </w:rPr>
        <w:t xml:space="preserve">, </w:t>
      </w:r>
      <w:r w:rsidR="000F75DC">
        <w:t>dissatisfaction</w:t>
      </w:r>
      <w:r w:rsidR="000F75DC" w:rsidRPr="00E1031F">
        <w:rPr>
          <w:lang w:val="el-GR"/>
        </w:rPr>
        <w:t xml:space="preserve"> κι ένα έκτο είναι το κόστος.</w:t>
      </w:r>
      <w:r w:rsidR="00516BBA" w:rsidRPr="00E1031F">
        <w:rPr>
          <w:lang w:val="el-GR"/>
        </w:rPr>
        <w:t xml:space="preserve">  Τα δύο πρώτα (</w:t>
      </w:r>
      <w:r w:rsidR="00516BBA">
        <w:t>death</w:t>
      </w:r>
      <w:r w:rsidR="00516BBA" w:rsidRPr="00E1031F">
        <w:rPr>
          <w:lang w:val="el-GR"/>
        </w:rPr>
        <w:t>-</w:t>
      </w:r>
      <w:r w:rsidR="00516BBA">
        <w:t>disease</w:t>
      </w:r>
      <w:r w:rsidR="000F75DC" w:rsidRPr="00E1031F">
        <w:rPr>
          <w:lang w:val="el-GR"/>
        </w:rPr>
        <w:t xml:space="preserve">) </w:t>
      </w:r>
      <w:r w:rsidR="000F75DC">
        <w:rPr>
          <w:lang w:val="el-GR"/>
        </w:rPr>
        <w:t xml:space="preserve">αντιπροσωπεύουν τους παραδοσιακούς δείκτες της θνητότητας και της νοσηρότητας οι οποίοι όμως είναι πολύ αδροί και ειδικά στην ογκολογική χειρουργική δεν μπορούν να αποτιμήσουν όλο το εύρος της επίδρασης που μπορεί να έχει η παρέμβαση μας στη ζωή του ασθενούς. </w:t>
      </w:r>
      <w:r w:rsidR="00A33BCC" w:rsidRPr="00E1031F">
        <w:rPr>
          <w:lang w:val="el-GR"/>
        </w:rPr>
        <w:t xml:space="preserve">Σε αυτές τις περιπτώσεις είναι απαραίτητη και η αποτίμηση σε βάθος χρόνου και άλλων παραμέτρων (όπως τα </w:t>
      </w:r>
      <w:r w:rsidR="00A33BCC">
        <w:t>discomfort</w:t>
      </w:r>
      <w:r w:rsidR="00A33BCC" w:rsidRPr="00E1031F">
        <w:rPr>
          <w:lang w:val="el-GR"/>
        </w:rPr>
        <w:t>-</w:t>
      </w:r>
      <w:r w:rsidR="00A33BCC">
        <w:t>dissatisfaction</w:t>
      </w:r>
      <w:r w:rsidR="00A33BCC" w:rsidRPr="00E1031F">
        <w:rPr>
          <w:lang w:val="el-GR"/>
        </w:rPr>
        <w:t xml:space="preserve">) που συνήθως αναφέρονται από τον ίδιο τον ασθενή </w:t>
      </w:r>
      <w:r w:rsidR="00A33BCC">
        <w:rPr>
          <w:lang w:val="el-GR"/>
        </w:rPr>
        <w:t>και περιλαμβάνονται στο γενικότε</w:t>
      </w:r>
      <w:r w:rsidR="00791501">
        <w:rPr>
          <w:lang w:val="el-GR"/>
        </w:rPr>
        <w:t>ρ</w:t>
      </w:r>
      <w:r w:rsidR="00A33BCC">
        <w:rPr>
          <w:lang w:val="el-GR"/>
        </w:rPr>
        <w:t>ο όρο «ποιότητα ζωής».</w:t>
      </w:r>
      <w:r w:rsidR="00791501">
        <w:rPr>
          <w:lang w:val="el-GR"/>
        </w:rPr>
        <w:t xml:space="preserve"> </w:t>
      </w:r>
    </w:p>
    <w:p w:rsidR="00754ADA" w:rsidRDefault="005B6D8E" w:rsidP="005B6D8E">
      <w:pPr>
        <w:spacing w:line="360" w:lineRule="auto"/>
        <w:ind w:left="360"/>
        <w:rPr>
          <w:lang w:val="el-GR"/>
        </w:rPr>
      </w:pPr>
      <w:r w:rsidRPr="00E1031F">
        <w:rPr>
          <w:lang w:val="el-GR"/>
        </w:rPr>
        <w:t xml:space="preserve">Η ποιότητα ζωής γενικά είναι </w:t>
      </w:r>
      <w:r w:rsidR="00D67E4D" w:rsidRPr="005B6D8E">
        <w:rPr>
          <w:lang w:val="el-GR"/>
        </w:rPr>
        <w:t xml:space="preserve">αφηρημένη, πολυσύνθετη, υποκειμενική, </w:t>
      </w:r>
    </w:p>
    <w:p w:rsidR="00671EE3" w:rsidRDefault="00D67E4D" w:rsidP="00754ADA">
      <w:pPr>
        <w:spacing w:line="360" w:lineRule="auto"/>
        <w:rPr>
          <w:bCs/>
          <w:iCs/>
          <w:lang w:val="el-GR"/>
        </w:rPr>
      </w:pPr>
      <w:r w:rsidRPr="005B6D8E">
        <w:rPr>
          <w:lang w:val="el-GR"/>
        </w:rPr>
        <w:t>δύσκολα μετρήσιμη παράμετρος</w:t>
      </w:r>
      <w:r w:rsidR="005B6D8E">
        <w:rPr>
          <w:lang w:val="el-GR"/>
        </w:rPr>
        <w:t xml:space="preserve"> που επηρεάζεται σε μεγάλο βαθμό από ιδιοσυγκρασιακούς παράγοντες</w:t>
      </w:r>
      <w:r w:rsidR="00980488">
        <w:rPr>
          <w:lang w:val="el-GR"/>
        </w:rPr>
        <w:t>, κοινωνικοοικονομικούς παράγοντες αλλά</w:t>
      </w:r>
      <w:r w:rsidR="005B6D8E">
        <w:rPr>
          <w:lang w:val="el-GR"/>
        </w:rPr>
        <w:t xml:space="preserve"> και τη γενικότερη δυνατότητα του ασθενούς να «ανταπεξέρχεται» σε δυσκολίες. Κλασσικό παράδειγμα είναι το λεγόμενο «παράδοξο της ευτυχίας» ή </w:t>
      </w:r>
      <w:r w:rsidR="005B6D8E" w:rsidRPr="00E1031F">
        <w:rPr>
          <w:lang w:val="el-GR"/>
        </w:rPr>
        <w:t>“</w:t>
      </w:r>
      <w:r w:rsidR="005B6D8E">
        <w:t>the</w:t>
      </w:r>
      <w:r w:rsidR="005B6D8E" w:rsidRPr="00E1031F">
        <w:rPr>
          <w:lang w:val="el-GR"/>
        </w:rPr>
        <w:t xml:space="preserve"> </w:t>
      </w:r>
      <w:r w:rsidR="005B6D8E">
        <w:t>well</w:t>
      </w:r>
      <w:r w:rsidR="005B6D8E" w:rsidRPr="00E1031F">
        <w:rPr>
          <w:lang w:val="el-GR"/>
        </w:rPr>
        <w:t>-</w:t>
      </w:r>
      <w:r w:rsidR="005B6D8E">
        <w:t>being</w:t>
      </w:r>
      <w:r w:rsidR="005B6D8E" w:rsidRPr="00E1031F">
        <w:rPr>
          <w:lang w:val="el-GR"/>
        </w:rPr>
        <w:t xml:space="preserve"> </w:t>
      </w:r>
      <w:r w:rsidR="005B6D8E">
        <w:t>paradox</w:t>
      </w:r>
      <w:r w:rsidR="005B6D8E" w:rsidRPr="00E1031F">
        <w:rPr>
          <w:lang w:val="el-GR"/>
        </w:rPr>
        <w:t>”</w:t>
      </w:r>
      <w:r w:rsidR="005B6D8E">
        <w:rPr>
          <w:lang w:val="el-GR"/>
        </w:rPr>
        <w:t xml:space="preserve"> όπου σε  μελέτες της δεκαετίας του 1970 </w:t>
      </w:r>
      <w:r w:rsidR="005B6D8E" w:rsidRPr="00E1031F">
        <w:rPr>
          <w:lang w:val="el-GR"/>
        </w:rPr>
        <w:t>μετά από περίοδο προσαρμογής ενός έτους, παραπληγικά θύματα ατυχημάτων και νικητές του λαχείου ανέφεραν το ίδιο επίπεδο συνολικής ευεξίας (</w:t>
      </w:r>
      <w:r w:rsidR="005B6D8E" w:rsidRPr="005B6D8E">
        <w:t>well</w:t>
      </w:r>
      <w:r w:rsidR="005B6D8E" w:rsidRPr="00E1031F">
        <w:rPr>
          <w:lang w:val="el-GR"/>
        </w:rPr>
        <w:t>-</w:t>
      </w:r>
      <w:r w:rsidR="005B6D8E" w:rsidRPr="005B6D8E">
        <w:t>being</w:t>
      </w:r>
      <w:r w:rsidR="005B6D8E" w:rsidRPr="00E1031F">
        <w:rPr>
          <w:lang w:val="el-GR"/>
        </w:rPr>
        <w:t>).</w:t>
      </w:r>
      <w:r w:rsidRPr="00E1031F">
        <w:rPr>
          <w:lang w:val="el-GR"/>
        </w:rPr>
        <w:t xml:space="preserve">  </w:t>
      </w:r>
      <w:r w:rsidR="00980488">
        <w:rPr>
          <w:lang w:val="el-GR"/>
        </w:rPr>
        <w:t>Σε</w:t>
      </w:r>
      <w:r>
        <w:rPr>
          <w:lang w:val="el-GR"/>
        </w:rPr>
        <w:t xml:space="preserve"> </w:t>
      </w:r>
      <w:r w:rsidR="00980488" w:rsidRPr="00980488">
        <w:rPr>
          <w:lang w:val="el-GR"/>
        </w:rPr>
        <w:t xml:space="preserve">μία προσπάθεια περιορισμού της ευρύτερης έννοιας της ποιότητας ζωής σε θέματα που σχετίζονται άμεσα με την ατομική υγεία και είναι </w:t>
      </w:r>
      <w:r w:rsidR="00980488" w:rsidRPr="00980488">
        <w:rPr>
          <w:bCs/>
          <w:iCs/>
          <w:lang w:val="el-GR"/>
        </w:rPr>
        <w:t xml:space="preserve">δυνητικά </w:t>
      </w:r>
      <w:proofErr w:type="spellStart"/>
      <w:r w:rsidR="00980488" w:rsidRPr="00980488">
        <w:rPr>
          <w:bCs/>
          <w:iCs/>
          <w:lang w:val="el-GR"/>
        </w:rPr>
        <w:t>τροποιήσιμα</w:t>
      </w:r>
      <w:proofErr w:type="spellEnd"/>
      <w:r w:rsidR="00980488" w:rsidRPr="00980488">
        <w:rPr>
          <w:bCs/>
          <w:iCs/>
          <w:lang w:val="el-GR"/>
        </w:rPr>
        <w:t xml:space="preserve"> από τις υπηρεσίες υγείας </w:t>
      </w:r>
      <w:r w:rsidR="00980488">
        <w:rPr>
          <w:bCs/>
          <w:iCs/>
          <w:lang w:val="el-GR"/>
        </w:rPr>
        <w:t>έχει εισαχθεί η έννοια της «σχετιζόμενης με την υγεία ποιότητας ζωής» (</w:t>
      </w:r>
      <w:r w:rsidR="00980488" w:rsidRPr="00CD14E6">
        <w:rPr>
          <w:bCs/>
          <w:iCs/>
        </w:rPr>
        <w:t>health</w:t>
      </w:r>
      <w:r w:rsidR="00980488" w:rsidRPr="00E1031F">
        <w:rPr>
          <w:bCs/>
          <w:iCs/>
          <w:lang w:val="el-GR"/>
        </w:rPr>
        <w:t>-</w:t>
      </w:r>
      <w:r w:rsidR="00980488" w:rsidRPr="00CD14E6">
        <w:rPr>
          <w:bCs/>
          <w:iCs/>
        </w:rPr>
        <w:t>related</w:t>
      </w:r>
      <w:r w:rsidR="00980488" w:rsidRPr="00E1031F">
        <w:rPr>
          <w:bCs/>
          <w:iCs/>
          <w:lang w:val="el-GR"/>
        </w:rPr>
        <w:t xml:space="preserve"> </w:t>
      </w:r>
      <w:r w:rsidR="00980488" w:rsidRPr="00CD14E6">
        <w:rPr>
          <w:bCs/>
          <w:iCs/>
        </w:rPr>
        <w:t>quality</w:t>
      </w:r>
      <w:r w:rsidR="00980488" w:rsidRPr="00E1031F">
        <w:rPr>
          <w:bCs/>
          <w:iCs/>
          <w:lang w:val="el-GR"/>
        </w:rPr>
        <w:t xml:space="preserve"> </w:t>
      </w:r>
      <w:r w:rsidR="00980488" w:rsidRPr="00CD14E6">
        <w:rPr>
          <w:bCs/>
          <w:iCs/>
        </w:rPr>
        <w:t>of</w:t>
      </w:r>
      <w:r w:rsidR="00980488" w:rsidRPr="00E1031F">
        <w:rPr>
          <w:bCs/>
          <w:iCs/>
          <w:lang w:val="el-GR"/>
        </w:rPr>
        <w:t xml:space="preserve"> </w:t>
      </w:r>
      <w:r w:rsidR="00980488" w:rsidRPr="00CD14E6">
        <w:rPr>
          <w:bCs/>
          <w:iCs/>
        </w:rPr>
        <w:t>life</w:t>
      </w:r>
      <w:r w:rsidR="00980488" w:rsidRPr="00E1031F">
        <w:rPr>
          <w:b/>
          <w:bCs/>
          <w:iCs/>
          <w:lang w:val="el-GR"/>
        </w:rPr>
        <w:t xml:space="preserve"> </w:t>
      </w:r>
      <w:r w:rsidR="00980488" w:rsidRPr="0034586F">
        <w:rPr>
          <w:b/>
          <w:bCs/>
          <w:iCs/>
        </w:rPr>
        <w:t>HRQOL</w:t>
      </w:r>
      <w:r w:rsidR="00980488" w:rsidRPr="00E1031F">
        <w:rPr>
          <w:bCs/>
          <w:iCs/>
          <w:lang w:val="el-GR"/>
        </w:rPr>
        <w:t xml:space="preserve">) </w:t>
      </w:r>
      <w:r w:rsidR="00980488">
        <w:rPr>
          <w:bCs/>
          <w:iCs/>
          <w:lang w:val="el-GR"/>
        </w:rPr>
        <w:t>η οποία είναι η παράμετρος που μας ενδιαφέρει να μελετήσουμε και στους ασθενείς που έχουν υποβληθεί σε ογκολογική χειρουργική.</w:t>
      </w:r>
      <w:r w:rsidR="00671EE3">
        <w:rPr>
          <w:bCs/>
          <w:iCs/>
          <w:lang w:val="el-GR"/>
        </w:rPr>
        <w:t xml:space="preserve"> Για τη μέτρηση της  </w:t>
      </w:r>
      <w:r w:rsidR="00671EE3">
        <w:rPr>
          <w:bCs/>
          <w:iCs/>
        </w:rPr>
        <w:t>HRQOL</w:t>
      </w:r>
      <w:r w:rsidR="00671EE3" w:rsidRPr="00E1031F">
        <w:rPr>
          <w:bCs/>
          <w:iCs/>
          <w:lang w:val="el-GR"/>
        </w:rPr>
        <w:t xml:space="preserve"> </w:t>
      </w:r>
      <w:r w:rsidR="00671EE3">
        <w:rPr>
          <w:bCs/>
          <w:iCs/>
          <w:lang w:val="el-GR"/>
        </w:rPr>
        <w:t>έχουν αναπτυχθεί πολλά εργαλεία τα οποία έχουν συνήθως τη μορφή ερωτηματολογίου.</w:t>
      </w:r>
    </w:p>
    <w:p w:rsidR="00B5320A" w:rsidRDefault="00671EE3" w:rsidP="00B5320A">
      <w:pPr>
        <w:spacing w:line="360" w:lineRule="auto"/>
        <w:rPr>
          <w:bCs/>
          <w:iCs/>
          <w:lang w:val="el-GR"/>
        </w:rPr>
      </w:pPr>
      <w:r>
        <w:rPr>
          <w:bCs/>
          <w:iCs/>
          <w:lang w:val="el-GR"/>
        </w:rPr>
        <w:lastRenderedPageBreak/>
        <w:t xml:space="preserve">Το συχνότερα χρησιμοποιούμενο εργαλείο στις μελέτες ποιότητας ζωής είναι το ερωτηματολόγιο </w:t>
      </w:r>
      <w:r w:rsidRPr="00CD14E6">
        <w:rPr>
          <w:b/>
          <w:bCs/>
          <w:iCs/>
        </w:rPr>
        <w:t>SF</w:t>
      </w:r>
      <w:r w:rsidRPr="00E1031F">
        <w:rPr>
          <w:b/>
          <w:bCs/>
          <w:iCs/>
          <w:lang w:val="el-GR"/>
        </w:rPr>
        <w:t>36</w:t>
      </w:r>
      <w:r w:rsidRPr="00E1031F">
        <w:rPr>
          <w:bCs/>
          <w:iCs/>
          <w:lang w:val="el-GR"/>
        </w:rPr>
        <w:t xml:space="preserve"> </w:t>
      </w:r>
      <w:r>
        <w:rPr>
          <w:bCs/>
          <w:iCs/>
          <w:lang w:val="el-GR"/>
        </w:rPr>
        <w:t xml:space="preserve">το οποίο είναι διαθέσιμο και στα Ελληνικά. </w:t>
      </w:r>
      <w:r w:rsidR="00141F51">
        <w:rPr>
          <w:bCs/>
          <w:iCs/>
          <w:lang w:val="el-GR"/>
        </w:rPr>
        <w:t xml:space="preserve">Ένας άλλος σημαντικός δείκτης </w:t>
      </w:r>
      <w:r w:rsidR="0034586F">
        <w:rPr>
          <w:bCs/>
          <w:iCs/>
          <w:lang w:val="el-GR"/>
        </w:rPr>
        <w:t xml:space="preserve">πολύ χρήσιμος στην ογκολογία είναι το </w:t>
      </w:r>
      <w:r w:rsidR="0034586F">
        <w:rPr>
          <w:bCs/>
          <w:iCs/>
        </w:rPr>
        <w:t>Quality</w:t>
      </w:r>
      <w:r w:rsidR="0034586F" w:rsidRPr="00E1031F">
        <w:rPr>
          <w:bCs/>
          <w:iCs/>
          <w:lang w:val="el-GR"/>
        </w:rPr>
        <w:t>-</w:t>
      </w:r>
      <w:r w:rsidR="0034586F">
        <w:rPr>
          <w:bCs/>
          <w:iCs/>
        </w:rPr>
        <w:t>adjusted</w:t>
      </w:r>
      <w:r w:rsidR="0034586F" w:rsidRPr="00E1031F">
        <w:rPr>
          <w:bCs/>
          <w:iCs/>
          <w:lang w:val="el-GR"/>
        </w:rPr>
        <w:t xml:space="preserve"> </w:t>
      </w:r>
      <w:r w:rsidR="0034586F">
        <w:rPr>
          <w:bCs/>
          <w:iCs/>
        </w:rPr>
        <w:t>life</w:t>
      </w:r>
      <w:r w:rsidR="0034586F" w:rsidRPr="00E1031F">
        <w:rPr>
          <w:bCs/>
          <w:iCs/>
          <w:lang w:val="el-GR"/>
        </w:rPr>
        <w:t xml:space="preserve"> </w:t>
      </w:r>
      <w:r w:rsidR="0034586F">
        <w:rPr>
          <w:bCs/>
          <w:iCs/>
        </w:rPr>
        <w:t>year</w:t>
      </w:r>
      <w:r w:rsidR="0034586F" w:rsidRPr="00E1031F">
        <w:rPr>
          <w:bCs/>
          <w:iCs/>
          <w:lang w:val="el-GR"/>
        </w:rPr>
        <w:t xml:space="preserve"> (</w:t>
      </w:r>
      <w:r w:rsidR="0034586F" w:rsidRPr="007D58CC">
        <w:rPr>
          <w:b/>
          <w:bCs/>
          <w:iCs/>
        </w:rPr>
        <w:t>QALY</w:t>
      </w:r>
      <w:r w:rsidR="0034586F" w:rsidRPr="00E1031F">
        <w:rPr>
          <w:bCs/>
          <w:iCs/>
          <w:lang w:val="el-GR"/>
        </w:rPr>
        <w:t xml:space="preserve">) που </w:t>
      </w:r>
      <w:r w:rsidR="0034586F" w:rsidRPr="0034586F">
        <w:rPr>
          <w:bCs/>
          <w:iCs/>
          <w:lang w:val="el-GR"/>
        </w:rPr>
        <w:t xml:space="preserve">συμπεριλαμβάνει και την ποσότητα και την ποιότητα ζωής που προστίθεται με τις θεραπείες. Είναι </w:t>
      </w:r>
      <w:r w:rsidR="0034586F">
        <w:rPr>
          <w:bCs/>
          <w:iCs/>
          <w:lang w:val="el-GR"/>
        </w:rPr>
        <w:t xml:space="preserve">ουσιαστικά </w:t>
      </w:r>
      <w:r w:rsidR="0034586F" w:rsidRPr="0034586F">
        <w:rPr>
          <w:bCs/>
          <w:iCs/>
          <w:lang w:val="el-GR"/>
        </w:rPr>
        <w:t xml:space="preserve">το αριθμητικό </w:t>
      </w:r>
      <w:proofErr w:type="spellStart"/>
      <w:r w:rsidR="0034586F" w:rsidRPr="0034586F">
        <w:rPr>
          <w:bCs/>
          <w:iCs/>
          <w:lang w:val="el-GR"/>
        </w:rPr>
        <w:t>προιόν</w:t>
      </w:r>
      <w:proofErr w:type="spellEnd"/>
      <w:r w:rsidR="0034586F" w:rsidRPr="0034586F">
        <w:rPr>
          <w:bCs/>
          <w:iCs/>
          <w:lang w:val="el-GR"/>
        </w:rPr>
        <w:t xml:space="preserve"> του  προσδόκιμου επιβίωσης και της ποιότητας των χρόνων ζωής που απομένουν.</w:t>
      </w:r>
      <w:r w:rsidR="0034586F">
        <w:rPr>
          <w:bCs/>
          <w:iCs/>
          <w:lang w:val="el-GR"/>
        </w:rPr>
        <w:t xml:space="preserve"> </w:t>
      </w:r>
      <w:r w:rsidR="00492B20">
        <w:rPr>
          <w:bCs/>
          <w:iCs/>
          <w:lang w:val="el-GR"/>
        </w:rPr>
        <w:t xml:space="preserve">Οι παράμετροι που χρησιμοποιούνται στον υπολογισμό του </w:t>
      </w:r>
      <w:r w:rsidR="00492B20">
        <w:rPr>
          <w:bCs/>
          <w:iCs/>
        </w:rPr>
        <w:t>QALY</w:t>
      </w:r>
      <w:r w:rsidR="00492B20" w:rsidRPr="00E1031F">
        <w:rPr>
          <w:bCs/>
          <w:iCs/>
          <w:lang w:val="el-GR"/>
        </w:rPr>
        <w:t xml:space="preserve"> </w:t>
      </w:r>
      <w:r w:rsidR="00492B20">
        <w:rPr>
          <w:bCs/>
          <w:iCs/>
          <w:lang w:val="el-GR"/>
        </w:rPr>
        <w:t>εκτιμούν την λειτουργική κατάσταση του ασθενούς σ</w:t>
      </w:r>
      <w:r w:rsidR="00CD14E6">
        <w:rPr>
          <w:bCs/>
          <w:iCs/>
          <w:lang w:val="el-GR"/>
        </w:rPr>
        <w:t>ε 5 επίπεδα: κινητικότητα, πόνο</w:t>
      </w:r>
      <w:r w:rsidR="00492B20">
        <w:rPr>
          <w:bCs/>
          <w:iCs/>
          <w:lang w:val="el-GR"/>
        </w:rPr>
        <w:t>, α</w:t>
      </w:r>
      <w:r w:rsidR="00CD14E6">
        <w:rPr>
          <w:bCs/>
          <w:iCs/>
          <w:lang w:val="el-GR"/>
        </w:rPr>
        <w:t>υτοεξυπηρέτηση, άγχος-κατάθλιψη και</w:t>
      </w:r>
      <w:r w:rsidR="00492B20">
        <w:rPr>
          <w:bCs/>
          <w:iCs/>
          <w:lang w:val="el-GR"/>
        </w:rPr>
        <w:t xml:space="preserve"> συνήθεις δραστηριότητες</w:t>
      </w:r>
      <w:r w:rsidR="00070606">
        <w:rPr>
          <w:bCs/>
          <w:iCs/>
          <w:lang w:val="el-GR"/>
        </w:rPr>
        <w:t xml:space="preserve">. Έτσι μία ογκολογική χειρουργική επέμβαση μπορεί να προσθέτει 3 ημερολογιακά έτη στην συνολική επιβίωση του ασθενούς αλλά αυτά να αντιστοιχούν σε 2 </w:t>
      </w:r>
      <w:r w:rsidR="00070606">
        <w:rPr>
          <w:bCs/>
          <w:iCs/>
        </w:rPr>
        <w:t>QALY</w:t>
      </w:r>
      <w:r w:rsidR="00070606" w:rsidRPr="00E1031F">
        <w:rPr>
          <w:bCs/>
          <w:iCs/>
          <w:lang w:val="el-GR"/>
        </w:rPr>
        <w:t xml:space="preserve"> εάν ο ασθενής έχει σημαντικά υποβαθμισμένη μετεγχειρητική ποιότητα ζωής.  </w:t>
      </w:r>
      <w:r w:rsidR="00070606">
        <w:rPr>
          <w:bCs/>
          <w:iCs/>
          <w:lang w:val="el-GR"/>
        </w:rPr>
        <w:t xml:space="preserve">Τέτοιοι υπολογισμοί είναι εξαιρετικά χρήσιμοι στις μελέτες κόστους-οφέλους των διαφόρων χειρουργικών και φαρμακευτικών παρεμβάσεων σε ογκολογικούς ασθενείς. Ένας </w:t>
      </w:r>
      <w:r w:rsidR="00E30DB6">
        <w:rPr>
          <w:bCs/>
          <w:iCs/>
          <w:lang w:val="el-GR"/>
        </w:rPr>
        <w:t xml:space="preserve">ακόμη </w:t>
      </w:r>
      <w:r w:rsidR="00070606">
        <w:rPr>
          <w:bCs/>
          <w:iCs/>
          <w:lang w:val="el-GR"/>
        </w:rPr>
        <w:t xml:space="preserve">νεότερος δείκτης </w:t>
      </w:r>
      <w:r w:rsidR="00E30DB6">
        <w:rPr>
          <w:bCs/>
          <w:iCs/>
          <w:lang w:val="el-GR"/>
        </w:rPr>
        <w:t xml:space="preserve">που λέγεται </w:t>
      </w:r>
      <w:r w:rsidR="00E30DB6" w:rsidRPr="007D58CC">
        <w:rPr>
          <w:b/>
          <w:bCs/>
          <w:iCs/>
        </w:rPr>
        <w:t>Q</w:t>
      </w:r>
      <w:r w:rsidR="00E30DB6" w:rsidRPr="00E1031F">
        <w:rPr>
          <w:b/>
          <w:bCs/>
          <w:iCs/>
          <w:lang w:val="el-GR"/>
        </w:rPr>
        <w:t>-</w:t>
      </w:r>
      <w:r w:rsidR="00E30DB6" w:rsidRPr="007D58CC">
        <w:rPr>
          <w:b/>
          <w:bCs/>
          <w:iCs/>
        </w:rPr>
        <w:t>TWIST</w:t>
      </w:r>
      <w:r w:rsidR="00E30DB6" w:rsidRPr="00E1031F">
        <w:rPr>
          <w:bCs/>
          <w:iCs/>
          <w:lang w:val="el-GR"/>
        </w:rPr>
        <w:t xml:space="preserve"> (</w:t>
      </w:r>
      <w:r w:rsidR="00E30DB6">
        <w:rPr>
          <w:bCs/>
          <w:iCs/>
        </w:rPr>
        <w:t>quality</w:t>
      </w:r>
      <w:r w:rsidR="00E30DB6" w:rsidRPr="00E1031F">
        <w:rPr>
          <w:bCs/>
          <w:iCs/>
          <w:lang w:val="el-GR"/>
        </w:rPr>
        <w:t xml:space="preserve"> </w:t>
      </w:r>
      <w:r w:rsidR="00E30DB6">
        <w:rPr>
          <w:bCs/>
          <w:iCs/>
        </w:rPr>
        <w:t>time</w:t>
      </w:r>
      <w:r w:rsidR="00E30DB6" w:rsidRPr="00E1031F">
        <w:rPr>
          <w:bCs/>
          <w:iCs/>
          <w:lang w:val="el-GR"/>
        </w:rPr>
        <w:t xml:space="preserve"> </w:t>
      </w:r>
      <w:r w:rsidR="00E30DB6">
        <w:rPr>
          <w:bCs/>
          <w:iCs/>
        </w:rPr>
        <w:t>without</w:t>
      </w:r>
      <w:r w:rsidR="00E30DB6" w:rsidRPr="00E1031F">
        <w:rPr>
          <w:bCs/>
          <w:iCs/>
          <w:lang w:val="el-GR"/>
        </w:rPr>
        <w:t xml:space="preserve"> </w:t>
      </w:r>
      <w:r w:rsidR="00E30DB6">
        <w:rPr>
          <w:bCs/>
          <w:iCs/>
        </w:rPr>
        <w:t>symptoms</w:t>
      </w:r>
      <w:r w:rsidR="00E30DB6" w:rsidRPr="00E1031F">
        <w:rPr>
          <w:bCs/>
          <w:iCs/>
          <w:lang w:val="el-GR"/>
        </w:rPr>
        <w:t xml:space="preserve"> </w:t>
      </w:r>
      <w:r w:rsidR="00E30DB6">
        <w:rPr>
          <w:bCs/>
          <w:iCs/>
        </w:rPr>
        <w:t>or</w:t>
      </w:r>
      <w:r w:rsidR="00E30DB6" w:rsidRPr="00E1031F">
        <w:rPr>
          <w:bCs/>
          <w:iCs/>
          <w:lang w:val="el-GR"/>
        </w:rPr>
        <w:t xml:space="preserve"> </w:t>
      </w:r>
      <w:r w:rsidR="00E30DB6">
        <w:rPr>
          <w:bCs/>
          <w:iCs/>
        </w:rPr>
        <w:t>toxicity</w:t>
      </w:r>
      <w:r w:rsidR="00E30DB6" w:rsidRPr="00E1031F">
        <w:rPr>
          <w:bCs/>
          <w:iCs/>
          <w:lang w:val="el-GR"/>
        </w:rPr>
        <w:t xml:space="preserve">) </w:t>
      </w:r>
      <w:r w:rsidR="00070606">
        <w:rPr>
          <w:bCs/>
          <w:iCs/>
          <w:lang w:val="el-GR"/>
        </w:rPr>
        <w:t xml:space="preserve">αποτιμά </w:t>
      </w:r>
      <w:r w:rsidR="00E30DB6">
        <w:rPr>
          <w:bCs/>
          <w:iCs/>
          <w:lang w:val="el-GR"/>
        </w:rPr>
        <w:t xml:space="preserve">τον ποιοτικό χρόνο που βιώνει ο ασθενής  χωρίς να έχει συμπτώματα από τη νόσο του ή από την τοξικότητα των θεραπειών και είναι πολύ χρήσιμος στους ογκολογικούς ασθενείς που υποβάλλονται σε συνδυασμούς θεραπειών (χειρουργική, ακτινοθεραπεία, χημειοθεραπεία). </w:t>
      </w:r>
      <w:r w:rsidR="003E048B">
        <w:rPr>
          <w:bCs/>
          <w:iCs/>
          <w:lang w:val="el-GR"/>
        </w:rPr>
        <w:t>Όλοι αυτοί οι δείκτες μας δίνουν πληρέστερη εικόνα των αποτελεσμάτων των ογκολογικών χειρουργικών επεμβάσεων όπως τα βιώνει ο ασθενής-κάτι που δεν μπορεί να εκτιμηθεί με τους παραδοσιακούς δείκτες όπως η διάμεση επιβίωση, η ελεύθερη νόσου επιβίωση κλ</w:t>
      </w:r>
      <w:r w:rsidR="00B5320A">
        <w:rPr>
          <w:bCs/>
          <w:iCs/>
          <w:lang w:val="el-GR"/>
        </w:rPr>
        <w:t xml:space="preserve">π. Τα συχνότερα </w:t>
      </w:r>
      <w:r w:rsidR="006C4CFD">
        <w:rPr>
          <w:bCs/>
          <w:iCs/>
          <w:lang w:val="el-GR"/>
        </w:rPr>
        <w:t xml:space="preserve">προβλήματα στην ποιότητα ζωής μετά ογκολογική </w:t>
      </w:r>
      <w:r w:rsidR="00B5320A">
        <w:rPr>
          <w:bCs/>
          <w:iCs/>
          <w:lang w:val="el-GR"/>
        </w:rPr>
        <w:t>χειρουργική όπως αυτά έχουν καταγραφεί στις διάφορες μελέτες είναι:</w:t>
      </w:r>
    </w:p>
    <w:p w:rsidR="002C2575" w:rsidRPr="00B5320A" w:rsidRDefault="002C2575" w:rsidP="00B5320A">
      <w:pPr>
        <w:pStyle w:val="a4"/>
        <w:numPr>
          <w:ilvl w:val="0"/>
          <w:numId w:val="6"/>
        </w:numPr>
        <w:spacing w:line="360" w:lineRule="auto"/>
        <w:rPr>
          <w:bCs/>
          <w:iCs/>
          <w:lang w:val="el-GR"/>
        </w:rPr>
      </w:pPr>
      <w:r w:rsidRPr="00B5320A">
        <w:rPr>
          <w:bCs/>
          <w:iCs/>
          <w:lang w:val="el-GR"/>
        </w:rPr>
        <w:t>Χρόνιος πόνος</w:t>
      </w:r>
    </w:p>
    <w:p w:rsidR="002C2575" w:rsidRPr="00B5320A" w:rsidRDefault="002C2575" w:rsidP="00B5320A">
      <w:pPr>
        <w:numPr>
          <w:ilvl w:val="0"/>
          <w:numId w:val="5"/>
        </w:numPr>
        <w:spacing w:line="360" w:lineRule="auto"/>
        <w:rPr>
          <w:bCs/>
          <w:iCs/>
          <w:lang w:val="el-GR"/>
        </w:rPr>
      </w:pPr>
      <w:r w:rsidRPr="00B5320A">
        <w:rPr>
          <w:bCs/>
          <w:iCs/>
          <w:lang w:val="el-GR"/>
        </w:rPr>
        <w:t>Ανορεξία</w:t>
      </w:r>
    </w:p>
    <w:p w:rsidR="002C2575" w:rsidRPr="00B5320A" w:rsidRDefault="002C2575" w:rsidP="00B5320A">
      <w:pPr>
        <w:numPr>
          <w:ilvl w:val="0"/>
          <w:numId w:val="5"/>
        </w:numPr>
        <w:spacing w:line="360" w:lineRule="auto"/>
        <w:rPr>
          <w:bCs/>
          <w:iCs/>
          <w:lang w:val="el-GR"/>
        </w:rPr>
      </w:pPr>
      <w:r w:rsidRPr="00B5320A">
        <w:rPr>
          <w:bCs/>
          <w:iCs/>
          <w:lang w:val="el-GR"/>
        </w:rPr>
        <w:t>Χρόνια κόπωση</w:t>
      </w:r>
    </w:p>
    <w:p w:rsidR="002C2575" w:rsidRPr="00B5320A" w:rsidRDefault="002C2575" w:rsidP="00B5320A">
      <w:pPr>
        <w:numPr>
          <w:ilvl w:val="0"/>
          <w:numId w:val="5"/>
        </w:numPr>
        <w:spacing w:line="360" w:lineRule="auto"/>
        <w:rPr>
          <w:bCs/>
          <w:iCs/>
          <w:lang w:val="el-GR"/>
        </w:rPr>
      </w:pPr>
      <w:r w:rsidRPr="00B5320A">
        <w:rPr>
          <w:bCs/>
          <w:iCs/>
          <w:lang w:val="el-GR"/>
        </w:rPr>
        <w:t>Ουλές-δυσμορφίες-οιδήματα-διαταραχή εικόνας σώματος</w:t>
      </w:r>
    </w:p>
    <w:p w:rsidR="002C2575" w:rsidRPr="00B5320A" w:rsidRDefault="002C2575" w:rsidP="00B5320A">
      <w:pPr>
        <w:numPr>
          <w:ilvl w:val="0"/>
          <w:numId w:val="5"/>
        </w:numPr>
        <w:spacing w:line="360" w:lineRule="auto"/>
        <w:rPr>
          <w:bCs/>
          <w:iCs/>
          <w:lang w:val="el-GR"/>
        </w:rPr>
      </w:pPr>
      <w:r w:rsidRPr="00B5320A">
        <w:rPr>
          <w:bCs/>
          <w:iCs/>
          <w:lang w:val="el-GR"/>
        </w:rPr>
        <w:t>Δυσκολία συγκέντρωσης-μάθησης-μνήμης</w:t>
      </w:r>
    </w:p>
    <w:p w:rsidR="002C2575" w:rsidRPr="00B5320A" w:rsidRDefault="002C2575" w:rsidP="00B5320A">
      <w:pPr>
        <w:numPr>
          <w:ilvl w:val="0"/>
          <w:numId w:val="5"/>
        </w:numPr>
        <w:spacing w:line="360" w:lineRule="auto"/>
        <w:rPr>
          <w:bCs/>
          <w:iCs/>
          <w:lang w:val="el-GR"/>
        </w:rPr>
      </w:pPr>
      <w:r w:rsidRPr="00B5320A">
        <w:rPr>
          <w:bCs/>
          <w:iCs/>
          <w:lang w:val="el-GR"/>
        </w:rPr>
        <w:t>Αλλαγές στη σεξουαλικότητα-διαταραχές κύκλου</w:t>
      </w:r>
    </w:p>
    <w:p w:rsidR="002C2575" w:rsidRPr="00B5320A" w:rsidRDefault="002C2575" w:rsidP="00B5320A">
      <w:pPr>
        <w:numPr>
          <w:ilvl w:val="0"/>
          <w:numId w:val="5"/>
        </w:numPr>
        <w:spacing w:line="360" w:lineRule="auto"/>
        <w:rPr>
          <w:bCs/>
          <w:iCs/>
          <w:lang w:val="el-GR"/>
        </w:rPr>
      </w:pPr>
      <w:r w:rsidRPr="00B5320A">
        <w:rPr>
          <w:bCs/>
          <w:iCs/>
          <w:lang w:val="el-GR"/>
        </w:rPr>
        <w:lastRenderedPageBreak/>
        <w:t>Αιμωδίες-παραισθησίες</w:t>
      </w:r>
    </w:p>
    <w:p w:rsidR="002C2575" w:rsidRPr="00B5320A" w:rsidRDefault="002C2575" w:rsidP="00B5320A">
      <w:pPr>
        <w:numPr>
          <w:ilvl w:val="0"/>
          <w:numId w:val="5"/>
        </w:numPr>
        <w:spacing w:line="360" w:lineRule="auto"/>
        <w:rPr>
          <w:bCs/>
          <w:iCs/>
          <w:lang w:val="el-GR"/>
        </w:rPr>
      </w:pPr>
      <w:proofErr w:type="spellStart"/>
      <w:r w:rsidRPr="00B5320A">
        <w:rPr>
          <w:bCs/>
          <w:iCs/>
          <w:lang w:val="el-GR"/>
        </w:rPr>
        <w:t>Μυική</w:t>
      </w:r>
      <w:proofErr w:type="spellEnd"/>
      <w:r w:rsidRPr="00B5320A">
        <w:rPr>
          <w:bCs/>
          <w:iCs/>
          <w:lang w:val="el-GR"/>
        </w:rPr>
        <w:t xml:space="preserve"> αδυναμία</w:t>
      </w:r>
    </w:p>
    <w:p w:rsidR="002C2575" w:rsidRPr="00B5320A" w:rsidRDefault="002C2575" w:rsidP="00B5320A">
      <w:pPr>
        <w:numPr>
          <w:ilvl w:val="0"/>
          <w:numId w:val="5"/>
        </w:numPr>
        <w:spacing w:line="360" w:lineRule="auto"/>
        <w:rPr>
          <w:bCs/>
          <w:iCs/>
          <w:lang w:val="el-GR"/>
        </w:rPr>
      </w:pPr>
      <w:r w:rsidRPr="00B5320A">
        <w:rPr>
          <w:bCs/>
          <w:iCs/>
          <w:lang w:val="el-GR"/>
        </w:rPr>
        <w:t>Δυσκολία στην εργασία</w:t>
      </w:r>
    </w:p>
    <w:p w:rsidR="002C2575" w:rsidRPr="00B5320A" w:rsidRDefault="002C2575" w:rsidP="00B5320A">
      <w:pPr>
        <w:numPr>
          <w:ilvl w:val="0"/>
          <w:numId w:val="5"/>
        </w:numPr>
        <w:spacing w:line="360" w:lineRule="auto"/>
        <w:rPr>
          <w:bCs/>
          <w:iCs/>
          <w:lang w:val="el-GR"/>
        </w:rPr>
      </w:pPr>
      <w:r w:rsidRPr="00B5320A">
        <w:rPr>
          <w:bCs/>
          <w:iCs/>
          <w:lang w:val="el-GR"/>
        </w:rPr>
        <w:t>Αλλαγές στις σχέσεις με συγγενείς-φίλους</w:t>
      </w:r>
    </w:p>
    <w:p w:rsidR="002C2575" w:rsidRPr="00B5320A" w:rsidRDefault="002C2575" w:rsidP="00B5320A">
      <w:pPr>
        <w:numPr>
          <w:ilvl w:val="0"/>
          <w:numId w:val="5"/>
        </w:numPr>
        <w:spacing w:line="360" w:lineRule="auto"/>
        <w:rPr>
          <w:bCs/>
          <w:iCs/>
          <w:lang w:val="el-GR"/>
        </w:rPr>
      </w:pPr>
      <w:r w:rsidRPr="00B5320A">
        <w:rPr>
          <w:bCs/>
          <w:iCs/>
          <w:lang w:val="el-GR"/>
        </w:rPr>
        <w:t>Μειωμένη αυτοεκτίμηση</w:t>
      </w:r>
    </w:p>
    <w:p w:rsidR="002C2575" w:rsidRPr="00B5320A" w:rsidRDefault="002C2575" w:rsidP="00B5320A">
      <w:pPr>
        <w:numPr>
          <w:ilvl w:val="0"/>
          <w:numId w:val="5"/>
        </w:numPr>
        <w:spacing w:line="360" w:lineRule="auto"/>
        <w:rPr>
          <w:bCs/>
          <w:iCs/>
          <w:lang w:val="el-GR"/>
        </w:rPr>
      </w:pPr>
      <w:r w:rsidRPr="00B5320A">
        <w:rPr>
          <w:bCs/>
          <w:iCs/>
          <w:lang w:val="el-GR"/>
        </w:rPr>
        <w:t>Οικονομικά προβλήματα</w:t>
      </w:r>
    </w:p>
    <w:p w:rsidR="006C4CFD" w:rsidRDefault="006C4CFD" w:rsidP="0034586F">
      <w:pPr>
        <w:spacing w:line="360" w:lineRule="auto"/>
        <w:rPr>
          <w:bCs/>
          <w:iCs/>
          <w:lang w:val="el-GR"/>
        </w:rPr>
      </w:pPr>
    </w:p>
    <w:p w:rsidR="00B5320A" w:rsidRDefault="005E7556" w:rsidP="0034586F">
      <w:pPr>
        <w:spacing w:line="360" w:lineRule="auto"/>
        <w:rPr>
          <w:bCs/>
          <w:iCs/>
          <w:lang w:val="el-GR"/>
        </w:rPr>
      </w:pPr>
      <w:r>
        <w:rPr>
          <w:bCs/>
          <w:iCs/>
          <w:lang w:val="el-GR"/>
        </w:rPr>
        <w:t xml:space="preserve">Παρακάτω παρουσιάζονται μερικά παραδείγματα από μετρήσεις της ποιότητας ζωής </w:t>
      </w:r>
      <w:r w:rsidR="00F704D2">
        <w:rPr>
          <w:bCs/>
          <w:iCs/>
          <w:lang w:val="el-GR"/>
        </w:rPr>
        <w:t xml:space="preserve">μετά </w:t>
      </w:r>
      <w:r w:rsidR="00A73552">
        <w:rPr>
          <w:bCs/>
          <w:iCs/>
          <w:lang w:val="el-GR"/>
        </w:rPr>
        <w:t>ογκο</w:t>
      </w:r>
      <w:r w:rsidR="00F704D2">
        <w:rPr>
          <w:bCs/>
          <w:iCs/>
          <w:lang w:val="el-GR"/>
        </w:rPr>
        <w:t xml:space="preserve">λογικές χειρουργικές επεμβάσεις. </w:t>
      </w:r>
      <w:proofErr w:type="spellStart"/>
      <w:r w:rsidR="00F704D2">
        <w:rPr>
          <w:bCs/>
          <w:iCs/>
          <w:lang w:val="el-GR"/>
        </w:rPr>
        <w:t>Είανι</w:t>
      </w:r>
      <w:proofErr w:type="spellEnd"/>
      <w:r w:rsidR="00F704D2">
        <w:rPr>
          <w:bCs/>
          <w:iCs/>
          <w:lang w:val="el-GR"/>
        </w:rPr>
        <w:t xml:space="preserve"> προφανές ότι αυτές οι πληροφορίες</w:t>
      </w:r>
      <w:r w:rsidR="00CD14E6">
        <w:rPr>
          <w:bCs/>
          <w:iCs/>
          <w:lang w:val="el-GR"/>
        </w:rPr>
        <w:t xml:space="preserve"> </w:t>
      </w:r>
      <w:r w:rsidR="00F704D2">
        <w:rPr>
          <w:bCs/>
          <w:iCs/>
          <w:lang w:val="el-GR"/>
        </w:rPr>
        <w:t>μπορούν και πρέπει να περιλαμβάνονται στην ενημέρωση του ασθενούς και να επηρεάζουν τη λήψη αποφάσεων σχετικά με την προτεινόμενη θεραπεία.</w:t>
      </w:r>
    </w:p>
    <w:p w:rsidR="00F704D2" w:rsidRPr="00F704D2" w:rsidRDefault="007A3E29" w:rsidP="0034586F">
      <w:pPr>
        <w:numPr>
          <w:ilvl w:val="0"/>
          <w:numId w:val="7"/>
        </w:numPr>
        <w:spacing w:line="360" w:lineRule="auto"/>
        <w:rPr>
          <w:bCs/>
          <w:iCs/>
          <w:lang w:val="el-GR"/>
        </w:rPr>
      </w:pPr>
      <w:r w:rsidRPr="007A3E29">
        <w:rPr>
          <w:b/>
          <w:bCs/>
          <w:iCs/>
          <w:u w:val="single"/>
          <w:lang w:val="el-GR"/>
        </w:rPr>
        <w:t>Καρκίνος μαστού:</w:t>
      </w:r>
      <w:r w:rsidR="006476D1">
        <w:rPr>
          <w:bCs/>
          <w:iCs/>
          <w:lang w:val="el-GR"/>
        </w:rPr>
        <w:t xml:space="preserve"> Μία πρόσφατη σημαντική ανασκόπηση από το </w:t>
      </w:r>
      <w:r w:rsidR="006476D1">
        <w:rPr>
          <w:bCs/>
          <w:iCs/>
        </w:rPr>
        <w:t>Lancet</w:t>
      </w:r>
      <w:r w:rsidR="006476D1" w:rsidRPr="00E1031F">
        <w:rPr>
          <w:bCs/>
          <w:iCs/>
          <w:lang w:val="el-GR"/>
        </w:rPr>
        <w:t xml:space="preserve"> </w:t>
      </w:r>
      <w:r w:rsidR="006476D1">
        <w:rPr>
          <w:bCs/>
          <w:iCs/>
        </w:rPr>
        <w:t>Oncology</w:t>
      </w:r>
      <w:r w:rsidR="006476D1" w:rsidRPr="00E1031F">
        <w:rPr>
          <w:bCs/>
          <w:iCs/>
          <w:lang w:val="el-GR"/>
        </w:rPr>
        <w:t xml:space="preserve"> (2013;14:500) </w:t>
      </w:r>
      <w:r w:rsidR="006476D1">
        <w:rPr>
          <w:bCs/>
          <w:iCs/>
          <w:lang w:val="el-GR"/>
        </w:rPr>
        <w:t xml:space="preserve">αναδεικνύει το μέγεθος του προβλήματος του λεμφοιδήματος στην ποιότητα ζωής των ασθενών μετά από χειρουργική μαστού. Φαίνεται ότι 1 στις 5 γυναίκες (20%) που επιβιώνουν από καρκίνο μαστού </w:t>
      </w:r>
      <w:r w:rsidR="002C2575">
        <w:rPr>
          <w:bCs/>
          <w:iCs/>
          <w:lang w:val="el-GR"/>
        </w:rPr>
        <w:t xml:space="preserve">αναπτύσσουν </w:t>
      </w:r>
      <w:r w:rsidR="00CD14E6">
        <w:rPr>
          <w:bCs/>
          <w:iCs/>
          <w:lang w:val="el-GR"/>
        </w:rPr>
        <w:t xml:space="preserve">κάποιου βαθμού </w:t>
      </w:r>
      <w:proofErr w:type="spellStart"/>
      <w:r w:rsidR="00CD14E6">
        <w:rPr>
          <w:bCs/>
          <w:iCs/>
          <w:lang w:val="el-GR"/>
        </w:rPr>
        <w:t>λεμφοίδημα</w:t>
      </w:r>
      <w:proofErr w:type="spellEnd"/>
      <w:r w:rsidR="00CD14E6">
        <w:rPr>
          <w:bCs/>
          <w:iCs/>
          <w:lang w:val="el-GR"/>
        </w:rPr>
        <w:t>. Το π</w:t>
      </w:r>
      <w:r w:rsidR="002C2575">
        <w:rPr>
          <w:bCs/>
          <w:iCs/>
          <w:lang w:val="el-GR"/>
        </w:rPr>
        <w:t>οσοστό αυτό φαίνεται ότι μπορεί να μειωθεί σημαντικά εάν μειωθεί η έκταση της χειρουργικής στη μασχάλη (πχ με εφαρμογή της βιοψίας λεμφαδένα φρουρού). Άλλα μακροχρόνια προβλήματα ποιότητας ζωής που έχουν αναδειχθεί μετά μαστεκτομή αφορούν ε</w:t>
      </w:r>
      <w:r w:rsidR="002C2575" w:rsidRPr="002C2575">
        <w:rPr>
          <w:bCs/>
          <w:iCs/>
          <w:lang w:val="el-GR"/>
        </w:rPr>
        <w:t>πιπτώσεις στην εικόνα του σώματος (</w:t>
      </w:r>
      <w:r w:rsidR="002C2575" w:rsidRPr="002C2575">
        <w:rPr>
          <w:bCs/>
          <w:iCs/>
        </w:rPr>
        <w:t>attractiveness</w:t>
      </w:r>
      <w:r w:rsidR="002C2575" w:rsidRPr="00E1031F">
        <w:rPr>
          <w:bCs/>
          <w:iCs/>
          <w:lang w:val="el-GR"/>
        </w:rPr>
        <w:t xml:space="preserve">, </w:t>
      </w:r>
      <w:r w:rsidR="002C2575" w:rsidRPr="002C2575">
        <w:rPr>
          <w:bCs/>
          <w:iCs/>
        </w:rPr>
        <w:t>appearance</w:t>
      </w:r>
      <w:r w:rsidR="002C2575" w:rsidRPr="00E1031F">
        <w:rPr>
          <w:bCs/>
          <w:iCs/>
          <w:lang w:val="el-GR"/>
        </w:rPr>
        <w:t xml:space="preserve">, </w:t>
      </w:r>
      <w:r w:rsidR="002C2575" w:rsidRPr="002C2575">
        <w:rPr>
          <w:bCs/>
          <w:iCs/>
        </w:rPr>
        <w:t>feeling</w:t>
      </w:r>
      <w:r w:rsidR="002C2575" w:rsidRPr="00E1031F">
        <w:rPr>
          <w:bCs/>
          <w:iCs/>
          <w:lang w:val="el-GR"/>
        </w:rPr>
        <w:t xml:space="preserve"> </w:t>
      </w:r>
      <w:r w:rsidR="002C2575" w:rsidRPr="002C2575">
        <w:rPr>
          <w:bCs/>
          <w:iCs/>
        </w:rPr>
        <w:t>whol</w:t>
      </w:r>
      <w:r w:rsidR="002C2575">
        <w:rPr>
          <w:bCs/>
          <w:iCs/>
        </w:rPr>
        <w:t>e</w:t>
      </w:r>
      <w:r w:rsidR="002C2575" w:rsidRPr="00E1031F">
        <w:rPr>
          <w:bCs/>
          <w:iCs/>
          <w:lang w:val="el-GR"/>
        </w:rPr>
        <w:t xml:space="preserve">, </w:t>
      </w:r>
      <w:r w:rsidR="002C2575">
        <w:rPr>
          <w:bCs/>
          <w:iCs/>
        </w:rPr>
        <w:t>cosmet</w:t>
      </w:r>
      <w:r w:rsidR="00F704D2">
        <w:rPr>
          <w:bCs/>
          <w:iCs/>
        </w:rPr>
        <w:t>ic</w:t>
      </w:r>
      <w:r w:rsidR="00F704D2" w:rsidRPr="00E1031F">
        <w:rPr>
          <w:bCs/>
          <w:iCs/>
          <w:lang w:val="el-GR"/>
        </w:rPr>
        <w:t xml:space="preserve"> </w:t>
      </w:r>
      <w:r w:rsidR="00F704D2">
        <w:rPr>
          <w:bCs/>
          <w:iCs/>
        </w:rPr>
        <w:t>outcome</w:t>
      </w:r>
      <w:r w:rsidR="00F704D2" w:rsidRPr="00E1031F">
        <w:rPr>
          <w:bCs/>
          <w:iCs/>
          <w:lang w:val="el-GR"/>
        </w:rPr>
        <w:t xml:space="preserve">, </w:t>
      </w:r>
      <w:r w:rsidR="00F704D2">
        <w:rPr>
          <w:bCs/>
          <w:iCs/>
        </w:rPr>
        <w:t>scar</w:t>
      </w:r>
      <w:r w:rsidR="00F704D2" w:rsidRPr="00E1031F">
        <w:rPr>
          <w:bCs/>
          <w:iCs/>
          <w:lang w:val="el-GR"/>
        </w:rPr>
        <w:t xml:space="preserve">, </w:t>
      </w:r>
      <w:r w:rsidR="00F704D2">
        <w:rPr>
          <w:bCs/>
          <w:iCs/>
        </w:rPr>
        <w:t>insecurity</w:t>
      </w:r>
      <w:r w:rsidR="00F704D2" w:rsidRPr="00E1031F">
        <w:rPr>
          <w:bCs/>
          <w:iCs/>
          <w:lang w:val="el-GR"/>
        </w:rPr>
        <w:t xml:space="preserve">). </w:t>
      </w:r>
    </w:p>
    <w:p w:rsidR="00492B20" w:rsidRPr="00F704D2" w:rsidRDefault="007A3E29" w:rsidP="0034586F">
      <w:pPr>
        <w:numPr>
          <w:ilvl w:val="0"/>
          <w:numId w:val="7"/>
        </w:numPr>
        <w:spacing w:line="360" w:lineRule="auto"/>
        <w:rPr>
          <w:bCs/>
          <w:iCs/>
          <w:lang w:val="el-GR"/>
        </w:rPr>
      </w:pPr>
      <w:r w:rsidRPr="00F704D2">
        <w:rPr>
          <w:b/>
          <w:bCs/>
          <w:iCs/>
          <w:u w:val="single"/>
          <w:lang w:val="el-GR"/>
        </w:rPr>
        <w:t>Καρκίνος ορθού</w:t>
      </w:r>
      <w:r w:rsidR="002C2575" w:rsidRPr="00F704D2">
        <w:rPr>
          <w:b/>
          <w:bCs/>
          <w:iCs/>
          <w:u w:val="single"/>
          <w:lang w:val="el-GR"/>
        </w:rPr>
        <w:t>:</w:t>
      </w:r>
      <w:r w:rsidR="002C2575" w:rsidRPr="00F704D2">
        <w:rPr>
          <w:bCs/>
          <w:iCs/>
          <w:lang w:val="el-GR"/>
        </w:rPr>
        <w:t xml:space="preserve"> </w:t>
      </w:r>
      <w:r w:rsidR="00F704D2">
        <w:rPr>
          <w:bCs/>
          <w:iCs/>
          <w:lang w:val="el-GR"/>
        </w:rPr>
        <w:t xml:space="preserve"> Πρόσφατες μελέτες αναδεικνύουν μακροχρόνια προβλήματα ποιότητας ζωής μετά από χαμηλές πρόσθιες και </w:t>
      </w:r>
      <w:proofErr w:type="spellStart"/>
      <w:r w:rsidR="00F704D2">
        <w:rPr>
          <w:bCs/>
          <w:iCs/>
          <w:lang w:val="el-GR"/>
        </w:rPr>
        <w:t>κοιλιοπερινεϊκές</w:t>
      </w:r>
      <w:proofErr w:type="spellEnd"/>
      <w:r w:rsidR="00F704D2">
        <w:rPr>
          <w:bCs/>
          <w:iCs/>
          <w:lang w:val="el-GR"/>
        </w:rPr>
        <w:t xml:space="preserve"> </w:t>
      </w:r>
      <w:proofErr w:type="spellStart"/>
      <w:r w:rsidR="00F704D2">
        <w:rPr>
          <w:bCs/>
          <w:iCs/>
          <w:lang w:val="el-GR"/>
        </w:rPr>
        <w:t>εκτομές</w:t>
      </w:r>
      <w:proofErr w:type="spellEnd"/>
      <w:r w:rsidR="00F704D2">
        <w:rPr>
          <w:bCs/>
          <w:iCs/>
          <w:lang w:val="el-GR"/>
        </w:rPr>
        <w:t xml:space="preserve"> του ορθού.</w:t>
      </w:r>
      <w:r w:rsidR="00F704D2" w:rsidRPr="00E1031F">
        <w:rPr>
          <w:bCs/>
          <w:iCs/>
          <w:lang w:val="el-GR"/>
        </w:rPr>
        <w:t xml:space="preserve"> Εντούτοις οι διαφορές μεταξύ των δύο επεμβάσεων δεν είναι στατιστικά σημαντικές μετά το 2ο μετεγχειρητικό χρόνο με την εξαίρεση της σεξουαλικής δυσλειτουργίας που είναι χειρότερη μετά </w:t>
      </w:r>
      <w:proofErr w:type="spellStart"/>
      <w:r w:rsidR="00F704D2" w:rsidRPr="00E1031F">
        <w:rPr>
          <w:bCs/>
          <w:iCs/>
          <w:lang w:val="el-GR"/>
        </w:rPr>
        <w:t>κοιλιοπερινεϊκή</w:t>
      </w:r>
      <w:proofErr w:type="spellEnd"/>
      <w:r w:rsidR="00F704D2" w:rsidRPr="00E1031F">
        <w:rPr>
          <w:bCs/>
          <w:iCs/>
          <w:lang w:val="el-GR"/>
        </w:rPr>
        <w:t xml:space="preserve"> </w:t>
      </w:r>
      <w:proofErr w:type="spellStart"/>
      <w:r w:rsidR="00F704D2" w:rsidRPr="00E1031F">
        <w:rPr>
          <w:bCs/>
          <w:iCs/>
          <w:lang w:val="el-GR"/>
        </w:rPr>
        <w:t>εκτομή</w:t>
      </w:r>
      <w:proofErr w:type="spellEnd"/>
      <w:r w:rsidR="00F704D2" w:rsidRPr="00E1031F">
        <w:rPr>
          <w:bCs/>
          <w:iCs/>
          <w:lang w:val="el-GR"/>
        </w:rPr>
        <w:t xml:space="preserve"> (</w:t>
      </w:r>
      <w:r w:rsidR="00F704D2">
        <w:rPr>
          <w:bCs/>
          <w:iCs/>
        </w:rPr>
        <w:t>How</w:t>
      </w:r>
      <w:r w:rsidR="00F704D2" w:rsidRPr="00E1031F">
        <w:rPr>
          <w:bCs/>
          <w:iCs/>
          <w:lang w:val="el-GR"/>
        </w:rPr>
        <w:t xml:space="preserve"> </w:t>
      </w:r>
      <w:r w:rsidR="00F704D2">
        <w:rPr>
          <w:bCs/>
          <w:iCs/>
        </w:rPr>
        <w:t>P</w:t>
      </w:r>
      <w:r w:rsidR="00F704D2" w:rsidRPr="00E1031F">
        <w:rPr>
          <w:bCs/>
          <w:iCs/>
          <w:lang w:val="el-GR"/>
        </w:rPr>
        <w:t xml:space="preserve"> </w:t>
      </w:r>
      <w:r w:rsidR="00F704D2">
        <w:rPr>
          <w:bCs/>
          <w:iCs/>
        </w:rPr>
        <w:t>et</w:t>
      </w:r>
      <w:r w:rsidR="00F704D2" w:rsidRPr="00E1031F">
        <w:rPr>
          <w:bCs/>
          <w:iCs/>
          <w:lang w:val="el-GR"/>
        </w:rPr>
        <w:t xml:space="preserve"> </w:t>
      </w:r>
      <w:r w:rsidR="00F704D2">
        <w:rPr>
          <w:bCs/>
          <w:iCs/>
        </w:rPr>
        <w:t>al</w:t>
      </w:r>
      <w:r w:rsidR="00F704D2" w:rsidRPr="00E1031F">
        <w:rPr>
          <w:bCs/>
          <w:iCs/>
          <w:lang w:val="el-GR"/>
        </w:rPr>
        <w:t xml:space="preserve">. </w:t>
      </w:r>
      <w:proofErr w:type="spellStart"/>
      <w:r w:rsidR="00F704D2" w:rsidRPr="00F704D2">
        <w:rPr>
          <w:bCs/>
          <w:iCs/>
        </w:rPr>
        <w:t>Dis</w:t>
      </w:r>
      <w:proofErr w:type="spellEnd"/>
      <w:r w:rsidR="00F704D2" w:rsidRPr="00F704D2">
        <w:rPr>
          <w:bCs/>
          <w:iCs/>
        </w:rPr>
        <w:t xml:space="preserve"> Col </w:t>
      </w:r>
      <w:proofErr w:type="spellStart"/>
      <w:r w:rsidR="00F704D2" w:rsidRPr="00F704D2">
        <w:rPr>
          <w:bCs/>
          <w:iCs/>
        </w:rPr>
        <w:t>Rect</w:t>
      </w:r>
      <w:proofErr w:type="spellEnd"/>
      <w:r w:rsidR="00F704D2" w:rsidRPr="00F704D2">
        <w:rPr>
          <w:bCs/>
          <w:iCs/>
        </w:rPr>
        <w:t xml:space="preserve"> 2012; 55:400</w:t>
      </w:r>
      <w:r w:rsidR="00F704D2">
        <w:rPr>
          <w:bCs/>
          <w:iCs/>
        </w:rPr>
        <w:t>)</w:t>
      </w:r>
    </w:p>
    <w:p w:rsidR="007A3E29" w:rsidRPr="009900D5" w:rsidRDefault="007A3E29" w:rsidP="009900D5">
      <w:pPr>
        <w:pStyle w:val="a4"/>
        <w:numPr>
          <w:ilvl w:val="0"/>
          <w:numId w:val="7"/>
        </w:numPr>
        <w:spacing w:line="360" w:lineRule="auto"/>
        <w:rPr>
          <w:b/>
          <w:bCs/>
          <w:iCs/>
          <w:u w:val="single"/>
          <w:lang w:val="el-GR"/>
        </w:rPr>
      </w:pPr>
      <w:r w:rsidRPr="009900D5">
        <w:rPr>
          <w:b/>
          <w:bCs/>
          <w:iCs/>
          <w:u w:val="single"/>
          <w:lang w:val="el-GR"/>
        </w:rPr>
        <w:lastRenderedPageBreak/>
        <w:t>Καρκίνος παγκρέατος</w:t>
      </w:r>
      <w:r w:rsidR="009900D5">
        <w:rPr>
          <w:b/>
          <w:bCs/>
          <w:iCs/>
          <w:u w:val="single"/>
          <w:lang w:val="el-GR"/>
        </w:rPr>
        <w:t>:</w:t>
      </w:r>
      <w:r w:rsidR="009900D5">
        <w:rPr>
          <w:bCs/>
          <w:iCs/>
          <w:lang w:val="el-GR"/>
        </w:rPr>
        <w:t xml:space="preserve"> Οι μετρήσεις ποιότητας ζωής στον καρκίνο του παγκρέατος δίνουν τη δυνατότητα μιας πιο τεκμηριωμένης θεραπευτικής προσέγγισης στη νόσο. Για παράδειγμα στο παρακάτω διάγραμμα φαίνεται ότι ο συνδυασμός χειρουργικής και χημειοθεραπείας προσφέρει τους περισσότερους «ποιοτικούς» μήνες ζωής (</w:t>
      </w:r>
      <w:r w:rsidR="009900D5">
        <w:rPr>
          <w:bCs/>
          <w:iCs/>
        </w:rPr>
        <w:t>quality</w:t>
      </w:r>
      <w:r w:rsidR="009900D5" w:rsidRPr="00E1031F">
        <w:rPr>
          <w:bCs/>
          <w:iCs/>
          <w:lang w:val="el-GR"/>
        </w:rPr>
        <w:t xml:space="preserve"> </w:t>
      </w:r>
      <w:r w:rsidR="009900D5">
        <w:rPr>
          <w:bCs/>
          <w:iCs/>
        </w:rPr>
        <w:t>adjusted</w:t>
      </w:r>
      <w:r w:rsidR="009900D5" w:rsidRPr="00E1031F">
        <w:rPr>
          <w:bCs/>
          <w:iCs/>
          <w:lang w:val="el-GR"/>
        </w:rPr>
        <w:t xml:space="preserve"> </w:t>
      </w:r>
      <w:r w:rsidR="009900D5">
        <w:rPr>
          <w:bCs/>
          <w:iCs/>
        </w:rPr>
        <w:t>life</w:t>
      </w:r>
      <w:r w:rsidR="009900D5" w:rsidRPr="00E1031F">
        <w:rPr>
          <w:bCs/>
          <w:iCs/>
          <w:lang w:val="el-GR"/>
        </w:rPr>
        <w:t xml:space="preserve"> </w:t>
      </w:r>
      <w:r w:rsidR="009900D5">
        <w:rPr>
          <w:bCs/>
          <w:iCs/>
        </w:rPr>
        <w:t>months</w:t>
      </w:r>
      <w:r w:rsidR="009900D5" w:rsidRPr="00E1031F">
        <w:rPr>
          <w:bCs/>
          <w:iCs/>
          <w:lang w:val="el-GR"/>
        </w:rPr>
        <w:t xml:space="preserve"> </w:t>
      </w:r>
      <w:r w:rsidR="009900D5">
        <w:rPr>
          <w:bCs/>
          <w:iCs/>
        </w:rPr>
        <w:t>QALMs</w:t>
      </w:r>
      <w:r w:rsidR="009900D5" w:rsidRPr="00E1031F">
        <w:rPr>
          <w:bCs/>
          <w:iCs/>
          <w:lang w:val="el-GR"/>
        </w:rPr>
        <w:t xml:space="preserve">)  </w:t>
      </w:r>
      <w:r w:rsidR="009900D5">
        <w:rPr>
          <w:bCs/>
          <w:iCs/>
          <w:lang w:val="el-GR"/>
        </w:rPr>
        <w:t>αλλά με πολύ μεγαλύτερο κόστος από τις άλλες επιλογές. Η τελική επιλογή για την κάλυψη ή μη του αυξημένου κόστους είναι προφανώς κάτι που αφορά το σύστημα υγείας αλλά τέτοιες μελέτες είναι απαραίτητες για τη λήψη τεκμηριωμένων αποφάσεων.</w:t>
      </w:r>
    </w:p>
    <w:p w:rsidR="005B6D8E" w:rsidRPr="00E1031F" w:rsidRDefault="005B6D8E" w:rsidP="00754ADA">
      <w:pPr>
        <w:spacing w:line="360" w:lineRule="auto"/>
        <w:rPr>
          <w:lang w:val="el-GR"/>
        </w:rPr>
      </w:pPr>
    </w:p>
    <w:p w:rsidR="003B5804" w:rsidRDefault="005B6D8E" w:rsidP="005B6D8E">
      <w:pPr>
        <w:spacing w:line="360" w:lineRule="auto"/>
        <w:ind w:left="360"/>
        <w:rPr>
          <w:b/>
        </w:rPr>
      </w:pPr>
      <w:r>
        <w:rPr>
          <w:lang w:val="el-GR"/>
        </w:rPr>
        <w:t xml:space="preserve"> </w:t>
      </w:r>
      <w:r w:rsidR="00CD14E6" w:rsidRPr="00CD14E6">
        <w:rPr>
          <w:noProof/>
          <w:lang w:val="el-GR" w:eastAsia="el-GR"/>
        </w:rPr>
        <w:drawing>
          <wp:inline distT="0" distB="0" distL="0" distR="0">
            <wp:extent cx="5143500" cy="3725466"/>
            <wp:effectExtent l="0" t="0" r="0" b="889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43500" cy="3725466"/>
                    </a:xfrm>
                    <a:prstGeom prst="rect">
                      <a:avLst/>
                    </a:prstGeom>
                    <a:noFill/>
                    <a:ln>
                      <a:noFill/>
                    </a:ln>
                    <a:effectLst/>
                    <a:extLst/>
                  </pic:spPr>
                </pic:pic>
              </a:graphicData>
            </a:graphic>
          </wp:inline>
        </w:drawing>
      </w:r>
    </w:p>
    <w:p w:rsidR="003B5804" w:rsidRDefault="003B5804" w:rsidP="00E23418">
      <w:pPr>
        <w:spacing w:line="360" w:lineRule="auto"/>
        <w:rPr>
          <w:b/>
        </w:rPr>
      </w:pPr>
    </w:p>
    <w:p w:rsidR="005B6D8E" w:rsidRDefault="005B6D8E">
      <w:pPr>
        <w:rPr>
          <w:b/>
        </w:rPr>
      </w:pPr>
      <w:r>
        <w:rPr>
          <w:b/>
        </w:rPr>
        <w:br w:type="page"/>
      </w:r>
    </w:p>
    <w:p w:rsidR="003B5804" w:rsidRDefault="003B5804" w:rsidP="00E23418">
      <w:pPr>
        <w:spacing w:line="360" w:lineRule="auto"/>
        <w:rPr>
          <w:b/>
        </w:rPr>
      </w:pPr>
    </w:p>
    <w:p w:rsidR="00E23418" w:rsidRPr="003B5804" w:rsidRDefault="00E23418" w:rsidP="00E23418">
      <w:pPr>
        <w:spacing w:line="360" w:lineRule="auto"/>
        <w:rPr>
          <w:b/>
        </w:rPr>
      </w:pPr>
      <w:r w:rsidRPr="003B5804">
        <w:rPr>
          <w:b/>
        </w:rPr>
        <w:t>ΒΙΒΛΙΟΓΡΑΦΙΑ</w:t>
      </w:r>
    </w:p>
    <w:p w:rsidR="00E23418" w:rsidRDefault="00E23418" w:rsidP="00E23418">
      <w:pPr>
        <w:spacing w:line="360" w:lineRule="auto"/>
        <w:rPr>
          <w:lang w:val="el-GR"/>
        </w:rPr>
      </w:pPr>
    </w:p>
    <w:p w:rsidR="00E23418" w:rsidRDefault="003B5804" w:rsidP="003B5804">
      <w:pPr>
        <w:pStyle w:val="a4"/>
        <w:numPr>
          <w:ilvl w:val="0"/>
          <w:numId w:val="1"/>
        </w:numPr>
        <w:spacing w:line="360" w:lineRule="auto"/>
      </w:pPr>
      <w:proofErr w:type="spellStart"/>
      <w:r w:rsidRPr="003B5804">
        <w:t>Donabedian</w:t>
      </w:r>
      <w:proofErr w:type="spellEnd"/>
      <w:r w:rsidRPr="003B5804">
        <w:t xml:space="preserve"> A. Evaluating the quality of medical care. Milbank </w:t>
      </w:r>
      <w:proofErr w:type="spellStart"/>
      <w:r w:rsidRPr="003B5804">
        <w:t>Mem</w:t>
      </w:r>
      <w:proofErr w:type="spellEnd"/>
      <w:r w:rsidRPr="003B5804">
        <w:t xml:space="preserve"> Fund Q 1966; 44:166</w:t>
      </w:r>
    </w:p>
    <w:p w:rsidR="003B5804" w:rsidRPr="005B6D8E" w:rsidRDefault="003B5804" w:rsidP="003B5804">
      <w:pPr>
        <w:pStyle w:val="a4"/>
        <w:numPr>
          <w:ilvl w:val="0"/>
          <w:numId w:val="1"/>
        </w:numPr>
        <w:spacing w:line="360" w:lineRule="auto"/>
        <w:rPr>
          <w:smallCaps/>
        </w:rPr>
      </w:pPr>
      <w:proofErr w:type="spellStart"/>
      <w:r>
        <w:t>Reiman</w:t>
      </w:r>
      <w:proofErr w:type="spellEnd"/>
      <w:r>
        <w:t xml:space="preserve"> AS</w:t>
      </w:r>
      <w:r w:rsidR="00915081">
        <w:t>. Assessment and accountability. The third revolution in medical care.</w:t>
      </w:r>
      <w:r w:rsidR="00915081">
        <w:rPr>
          <w:smallCaps/>
        </w:rPr>
        <w:t xml:space="preserve"> N </w:t>
      </w:r>
      <w:proofErr w:type="spellStart"/>
      <w:r w:rsidR="00915081">
        <w:rPr>
          <w:smallCaps/>
        </w:rPr>
        <w:t>E</w:t>
      </w:r>
      <w:r w:rsidR="00915081">
        <w:t>ngl</w:t>
      </w:r>
      <w:proofErr w:type="spellEnd"/>
      <w:r w:rsidR="00915081">
        <w:t xml:space="preserve"> J Med 1988;</w:t>
      </w:r>
      <w:r w:rsidR="005B6D8E">
        <w:t xml:space="preserve"> </w:t>
      </w:r>
      <w:r w:rsidR="00915081">
        <w:t>319:1220</w:t>
      </w:r>
    </w:p>
    <w:p w:rsidR="005B6D8E" w:rsidRPr="00E1031F" w:rsidRDefault="005B6D8E" w:rsidP="005B6D8E">
      <w:pPr>
        <w:pStyle w:val="a4"/>
        <w:numPr>
          <w:ilvl w:val="0"/>
          <w:numId w:val="1"/>
        </w:numPr>
        <w:spacing w:line="360" w:lineRule="auto"/>
      </w:pPr>
      <w:r>
        <w:rPr>
          <w:iCs/>
          <w:smallCaps/>
        </w:rPr>
        <w:t>B</w:t>
      </w:r>
      <w:r>
        <w:t xml:space="preserve">rickman et al. </w:t>
      </w:r>
      <w:r w:rsidRPr="00E1031F">
        <w:rPr>
          <w:iCs/>
        </w:rPr>
        <w:t xml:space="preserve">Lottery winners and accident victims: is happiness relative? J </w:t>
      </w:r>
      <w:proofErr w:type="spellStart"/>
      <w:r w:rsidRPr="00E1031F">
        <w:rPr>
          <w:iCs/>
        </w:rPr>
        <w:t>Pers</w:t>
      </w:r>
      <w:proofErr w:type="spellEnd"/>
      <w:r w:rsidRPr="00E1031F">
        <w:rPr>
          <w:iCs/>
        </w:rPr>
        <w:t xml:space="preserve"> Soc </w:t>
      </w:r>
      <w:proofErr w:type="spellStart"/>
      <w:r w:rsidRPr="00E1031F">
        <w:rPr>
          <w:iCs/>
        </w:rPr>
        <w:t>Psychol</w:t>
      </w:r>
      <w:proofErr w:type="spellEnd"/>
      <w:r w:rsidRPr="00E1031F">
        <w:rPr>
          <w:iCs/>
        </w:rPr>
        <w:t xml:space="preserve"> 1978; 36:917</w:t>
      </w:r>
    </w:p>
    <w:p w:rsidR="005B6D8E" w:rsidRPr="007926C0" w:rsidRDefault="007926C0" w:rsidP="003B5804">
      <w:pPr>
        <w:pStyle w:val="a4"/>
        <w:numPr>
          <w:ilvl w:val="0"/>
          <w:numId w:val="1"/>
        </w:numPr>
        <w:spacing w:line="360" w:lineRule="auto"/>
        <w:rPr>
          <w:smallCaps/>
        </w:rPr>
      </w:pPr>
      <w:r>
        <w:rPr>
          <w:smallCaps/>
        </w:rPr>
        <w:t>P</w:t>
      </w:r>
      <w:r>
        <w:t xml:space="preserve">orter GA et al. Outcomes research in surgical oncology. Ann </w:t>
      </w:r>
      <w:proofErr w:type="spellStart"/>
      <w:r>
        <w:t>Surg</w:t>
      </w:r>
      <w:proofErr w:type="spellEnd"/>
      <w:r>
        <w:t xml:space="preserve"> </w:t>
      </w:r>
      <w:proofErr w:type="spellStart"/>
      <w:r>
        <w:t>Oncol</w:t>
      </w:r>
      <w:proofErr w:type="spellEnd"/>
      <w:r>
        <w:t xml:space="preserve"> 2000; 7:367</w:t>
      </w:r>
    </w:p>
    <w:p w:rsidR="007926C0" w:rsidRPr="007926C0" w:rsidRDefault="007926C0" w:rsidP="003B5804">
      <w:pPr>
        <w:pStyle w:val="a4"/>
        <w:numPr>
          <w:ilvl w:val="0"/>
          <w:numId w:val="1"/>
        </w:numPr>
        <w:spacing w:line="360" w:lineRule="auto"/>
        <w:rPr>
          <w:smallCaps/>
        </w:rPr>
      </w:pPr>
      <w:proofErr w:type="spellStart"/>
      <w:r>
        <w:t>Revicki</w:t>
      </w:r>
      <w:proofErr w:type="spellEnd"/>
      <w:r>
        <w:t xml:space="preserve"> DA et al. Analyzing oncology clinical trial data using Q-TWIST method. Clinical importance and sources for health state preference data. </w:t>
      </w:r>
      <w:proofErr w:type="spellStart"/>
      <w:r>
        <w:t>Qual</w:t>
      </w:r>
      <w:proofErr w:type="spellEnd"/>
      <w:r>
        <w:t xml:space="preserve"> Life Res 2006; 15:411</w:t>
      </w:r>
    </w:p>
    <w:p w:rsidR="007926C0" w:rsidRPr="00915081" w:rsidRDefault="007926C0" w:rsidP="003B5804">
      <w:pPr>
        <w:pStyle w:val="a4"/>
        <w:numPr>
          <w:ilvl w:val="0"/>
          <w:numId w:val="1"/>
        </w:numPr>
        <w:spacing w:line="360" w:lineRule="auto"/>
        <w:rPr>
          <w:smallCaps/>
        </w:rPr>
      </w:pPr>
      <w:r>
        <w:t xml:space="preserve">Abbott DE et al. Cost-effectiveness of treatment strategies for pancreatic head </w:t>
      </w:r>
      <w:proofErr w:type="spellStart"/>
      <w:r>
        <w:t>adenocarcinoma</w:t>
      </w:r>
      <w:proofErr w:type="spellEnd"/>
      <w:r>
        <w:t xml:space="preserve"> and potential opportunities for improvement. Ann </w:t>
      </w:r>
      <w:proofErr w:type="spellStart"/>
      <w:r>
        <w:t>Surg</w:t>
      </w:r>
      <w:proofErr w:type="spellEnd"/>
      <w:r>
        <w:t xml:space="preserve"> </w:t>
      </w:r>
      <w:proofErr w:type="spellStart"/>
      <w:r>
        <w:t>Oncol</w:t>
      </w:r>
      <w:proofErr w:type="spellEnd"/>
      <w:r>
        <w:t xml:space="preserve"> 2012; 19:3659</w:t>
      </w:r>
    </w:p>
    <w:sectPr w:rsidR="007926C0" w:rsidRPr="00915081" w:rsidSect="003B5804">
      <w:footerReference w:type="even" r:id="rId9"/>
      <w:footerReference w:type="default" r:id="rId10"/>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700" w:rsidRDefault="00562700" w:rsidP="00A73552">
      <w:r>
        <w:separator/>
      </w:r>
    </w:p>
  </w:endnote>
  <w:endnote w:type="continuationSeparator" w:id="0">
    <w:p w:rsidR="00562700" w:rsidRDefault="00562700" w:rsidP="00A735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575" w:rsidRDefault="00B9314E" w:rsidP="002C2575">
    <w:pPr>
      <w:pStyle w:val="a5"/>
      <w:framePr w:wrap="around" w:vAnchor="text" w:hAnchor="margin" w:xAlign="right" w:y="1"/>
      <w:rPr>
        <w:rStyle w:val="a6"/>
      </w:rPr>
    </w:pPr>
    <w:r>
      <w:rPr>
        <w:rStyle w:val="a6"/>
      </w:rPr>
      <w:fldChar w:fldCharType="begin"/>
    </w:r>
    <w:r w:rsidR="002C2575">
      <w:rPr>
        <w:rStyle w:val="a6"/>
      </w:rPr>
      <w:instrText xml:space="preserve">PAGE  </w:instrText>
    </w:r>
    <w:r>
      <w:rPr>
        <w:rStyle w:val="a6"/>
      </w:rPr>
      <w:fldChar w:fldCharType="end"/>
    </w:r>
  </w:p>
  <w:p w:rsidR="002C2575" w:rsidRDefault="002C2575" w:rsidP="00A7355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575" w:rsidRDefault="00B9314E" w:rsidP="002C2575">
    <w:pPr>
      <w:pStyle w:val="a5"/>
      <w:framePr w:wrap="around" w:vAnchor="text" w:hAnchor="margin" w:xAlign="right" w:y="1"/>
      <w:rPr>
        <w:rStyle w:val="a6"/>
      </w:rPr>
    </w:pPr>
    <w:r>
      <w:rPr>
        <w:rStyle w:val="a6"/>
      </w:rPr>
      <w:fldChar w:fldCharType="begin"/>
    </w:r>
    <w:r w:rsidR="002C2575">
      <w:rPr>
        <w:rStyle w:val="a6"/>
      </w:rPr>
      <w:instrText xml:space="preserve">PAGE  </w:instrText>
    </w:r>
    <w:r>
      <w:rPr>
        <w:rStyle w:val="a6"/>
      </w:rPr>
      <w:fldChar w:fldCharType="separate"/>
    </w:r>
    <w:r w:rsidR="00E1031F">
      <w:rPr>
        <w:rStyle w:val="a6"/>
        <w:noProof/>
      </w:rPr>
      <w:t>1</w:t>
    </w:r>
    <w:r>
      <w:rPr>
        <w:rStyle w:val="a6"/>
      </w:rPr>
      <w:fldChar w:fldCharType="end"/>
    </w:r>
  </w:p>
  <w:p w:rsidR="002C2575" w:rsidRDefault="002C2575" w:rsidP="00A73552">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700" w:rsidRDefault="00562700" w:rsidP="00A73552">
      <w:r>
        <w:separator/>
      </w:r>
    </w:p>
  </w:footnote>
  <w:footnote w:type="continuationSeparator" w:id="0">
    <w:p w:rsidR="00562700" w:rsidRDefault="00562700" w:rsidP="00A735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A0FE6"/>
    <w:multiLevelType w:val="hybridMultilevel"/>
    <w:tmpl w:val="4CA6E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D041A0"/>
    <w:multiLevelType w:val="hybridMultilevel"/>
    <w:tmpl w:val="102CC184"/>
    <w:lvl w:ilvl="0" w:tplc="9A2AA210">
      <w:start w:val="1"/>
      <w:numFmt w:val="bullet"/>
      <w:lvlText w:val="•"/>
      <w:lvlJc w:val="left"/>
      <w:pPr>
        <w:tabs>
          <w:tab w:val="num" w:pos="720"/>
        </w:tabs>
        <w:ind w:left="720" w:hanging="360"/>
      </w:pPr>
      <w:rPr>
        <w:rFonts w:ascii="Arial" w:hAnsi="Arial" w:hint="default"/>
      </w:rPr>
    </w:lvl>
    <w:lvl w:ilvl="1" w:tplc="B0BCC882" w:tentative="1">
      <w:start w:val="1"/>
      <w:numFmt w:val="bullet"/>
      <w:lvlText w:val="•"/>
      <w:lvlJc w:val="left"/>
      <w:pPr>
        <w:tabs>
          <w:tab w:val="num" w:pos="1440"/>
        </w:tabs>
        <w:ind w:left="1440" w:hanging="360"/>
      </w:pPr>
      <w:rPr>
        <w:rFonts w:ascii="Arial" w:hAnsi="Arial" w:hint="default"/>
      </w:rPr>
    </w:lvl>
    <w:lvl w:ilvl="2" w:tplc="97A2870E" w:tentative="1">
      <w:start w:val="1"/>
      <w:numFmt w:val="bullet"/>
      <w:lvlText w:val="•"/>
      <w:lvlJc w:val="left"/>
      <w:pPr>
        <w:tabs>
          <w:tab w:val="num" w:pos="2160"/>
        </w:tabs>
        <w:ind w:left="2160" w:hanging="360"/>
      </w:pPr>
      <w:rPr>
        <w:rFonts w:ascii="Arial" w:hAnsi="Arial" w:hint="default"/>
      </w:rPr>
    </w:lvl>
    <w:lvl w:ilvl="3" w:tplc="C2F23F3C" w:tentative="1">
      <w:start w:val="1"/>
      <w:numFmt w:val="bullet"/>
      <w:lvlText w:val="•"/>
      <w:lvlJc w:val="left"/>
      <w:pPr>
        <w:tabs>
          <w:tab w:val="num" w:pos="2880"/>
        </w:tabs>
        <w:ind w:left="2880" w:hanging="360"/>
      </w:pPr>
      <w:rPr>
        <w:rFonts w:ascii="Arial" w:hAnsi="Arial" w:hint="default"/>
      </w:rPr>
    </w:lvl>
    <w:lvl w:ilvl="4" w:tplc="377852D6" w:tentative="1">
      <w:start w:val="1"/>
      <w:numFmt w:val="bullet"/>
      <w:lvlText w:val="•"/>
      <w:lvlJc w:val="left"/>
      <w:pPr>
        <w:tabs>
          <w:tab w:val="num" w:pos="3600"/>
        </w:tabs>
        <w:ind w:left="3600" w:hanging="360"/>
      </w:pPr>
      <w:rPr>
        <w:rFonts w:ascii="Arial" w:hAnsi="Arial" w:hint="default"/>
      </w:rPr>
    </w:lvl>
    <w:lvl w:ilvl="5" w:tplc="6E504D7E" w:tentative="1">
      <w:start w:val="1"/>
      <w:numFmt w:val="bullet"/>
      <w:lvlText w:val="•"/>
      <w:lvlJc w:val="left"/>
      <w:pPr>
        <w:tabs>
          <w:tab w:val="num" w:pos="4320"/>
        </w:tabs>
        <w:ind w:left="4320" w:hanging="360"/>
      </w:pPr>
      <w:rPr>
        <w:rFonts w:ascii="Arial" w:hAnsi="Arial" w:hint="default"/>
      </w:rPr>
    </w:lvl>
    <w:lvl w:ilvl="6" w:tplc="4D7CE09E" w:tentative="1">
      <w:start w:val="1"/>
      <w:numFmt w:val="bullet"/>
      <w:lvlText w:val="•"/>
      <w:lvlJc w:val="left"/>
      <w:pPr>
        <w:tabs>
          <w:tab w:val="num" w:pos="5040"/>
        </w:tabs>
        <w:ind w:left="5040" w:hanging="360"/>
      </w:pPr>
      <w:rPr>
        <w:rFonts w:ascii="Arial" w:hAnsi="Arial" w:hint="default"/>
      </w:rPr>
    </w:lvl>
    <w:lvl w:ilvl="7" w:tplc="A9329008" w:tentative="1">
      <w:start w:val="1"/>
      <w:numFmt w:val="bullet"/>
      <w:lvlText w:val="•"/>
      <w:lvlJc w:val="left"/>
      <w:pPr>
        <w:tabs>
          <w:tab w:val="num" w:pos="5760"/>
        </w:tabs>
        <w:ind w:left="5760" w:hanging="360"/>
      </w:pPr>
      <w:rPr>
        <w:rFonts w:ascii="Arial" w:hAnsi="Arial" w:hint="default"/>
      </w:rPr>
    </w:lvl>
    <w:lvl w:ilvl="8" w:tplc="086A39D2" w:tentative="1">
      <w:start w:val="1"/>
      <w:numFmt w:val="bullet"/>
      <w:lvlText w:val="•"/>
      <w:lvlJc w:val="left"/>
      <w:pPr>
        <w:tabs>
          <w:tab w:val="num" w:pos="6480"/>
        </w:tabs>
        <w:ind w:left="6480" w:hanging="360"/>
      </w:pPr>
      <w:rPr>
        <w:rFonts w:ascii="Arial" w:hAnsi="Arial" w:hint="default"/>
      </w:rPr>
    </w:lvl>
  </w:abstractNum>
  <w:abstractNum w:abstractNumId="2">
    <w:nsid w:val="49EC2618"/>
    <w:multiLevelType w:val="hybridMultilevel"/>
    <w:tmpl w:val="1F26604E"/>
    <w:lvl w:ilvl="0" w:tplc="F5EE4A64">
      <w:start w:val="1"/>
      <w:numFmt w:val="bullet"/>
      <w:lvlText w:val="•"/>
      <w:lvlJc w:val="left"/>
      <w:pPr>
        <w:tabs>
          <w:tab w:val="num" w:pos="720"/>
        </w:tabs>
        <w:ind w:left="720" w:hanging="360"/>
      </w:pPr>
      <w:rPr>
        <w:rFonts w:ascii="Arial" w:hAnsi="Arial" w:hint="default"/>
      </w:rPr>
    </w:lvl>
    <w:lvl w:ilvl="1" w:tplc="3EF00022" w:tentative="1">
      <w:start w:val="1"/>
      <w:numFmt w:val="bullet"/>
      <w:lvlText w:val="•"/>
      <w:lvlJc w:val="left"/>
      <w:pPr>
        <w:tabs>
          <w:tab w:val="num" w:pos="1440"/>
        </w:tabs>
        <w:ind w:left="1440" w:hanging="360"/>
      </w:pPr>
      <w:rPr>
        <w:rFonts w:ascii="Arial" w:hAnsi="Arial" w:hint="default"/>
      </w:rPr>
    </w:lvl>
    <w:lvl w:ilvl="2" w:tplc="9AAE7F10" w:tentative="1">
      <w:start w:val="1"/>
      <w:numFmt w:val="bullet"/>
      <w:lvlText w:val="•"/>
      <w:lvlJc w:val="left"/>
      <w:pPr>
        <w:tabs>
          <w:tab w:val="num" w:pos="2160"/>
        </w:tabs>
        <w:ind w:left="2160" w:hanging="360"/>
      </w:pPr>
      <w:rPr>
        <w:rFonts w:ascii="Arial" w:hAnsi="Arial" w:hint="default"/>
      </w:rPr>
    </w:lvl>
    <w:lvl w:ilvl="3" w:tplc="E94A658C" w:tentative="1">
      <w:start w:val="1"/>
      <w:numFmt w:val="bullet"/>
      <w:lvlText w:val="•"/>
      <w:lvlJc w:val="left"/>
      <w:pPr>
        <w:tabs>
          <w:tab w:val="num" w:pos="2880"/>
        </w:tabs>
        <w:ind w:left="2880" w:hanging="360"/>
      </w:pPr>
      <w:rPr>
        <w:rFonts w:ascii="Arial" w:hAnsi="Arial" w:hint="default"/>
      </w:rPr>
    </w:lvl>
    <w:lvl w:ilvl="4" w:tplc="3F228F06" w:tentative="1">
      <w:start w:val="1"/>
      <w:numFmt w:val="bullet"/>
      <w:lvlText w:val="•"/>
      <w:lvlJc w:val="left"/>
      <w:pPr>
        <w:tabs>
          <w:tab w:val="num" w:pos="3600"/>
        </w:tabs>
        <w:ind w:left="3600" w:hanging="360"/>
      </w:pPr>
      <w:rPr>
        <w:rFonts w:ascii="Arial" w:hAnsi="Arial" w:hint="default"/>
      </w:rPr>
    </w:lvl>
    <w:lvl w:ilvl="5" w:tplc="4BB6121A" w:tentative="1">
      <w:start w:val="1"/>
      <w:numFmt w:val="bullet"/>
      <w:lvlText w:val="•"/>
      <w:lvlJc w:val="left"/>
      <w:pPr>
        <w:tabs>
          <w:tab w:val="num" w:pos="4320"/>
        </w:tabs>
        <w:ind w:left="4320" w:hanging="360"/>
      </w:pPr>
      <w:rPr>
        <w:rFonts w:ascii="Arial" w:hAnsi="Arial" w:hint="default"/>
      </w:rPr>
    </w:lvl>
    <w:lvl w:ilvl="6" w:tplc="BF360660" w:tentative="1">
      <w:start w:val="1"/>
      <w:numFmt w:val="bullet"/>
      <w:lvlText w:val="•"/>
      <w:lvlJc w:val="left"/>
      <w:pPr>
        <w:tabs>
          <w:tab w:val="num" w:pos="5040"/>
        </w:tabs>
        <w:ind w:left="5040" w:hanging="360"/>
      </w:pPr>
      <w:rPr>
        <w:rFonts w:ascii="Arial" w:hAnsi="Arial" w:hint="default"/>
      </w:rPr>
    </w:lvl>
    <w:lvl w:ilvl="7" w:tplc="03B0B198" w:tentative="1">
      <w:start w:val="1"/>
      <w:numFmt w:val="bullet"/>
      <w:lvlText w:val="•"/>
      <w:lvlJc w:val="left"/>
      <w:pPr>
        <w:tabs>
          <w:tab w:val="num" w:pos="5760"/>
        </w:tabs>
        <w:ind w:left="5760" w:hanging="360"/>
      </w:pPr>
      <w:rPr>
        <w:rFonts w:ascii="Arial" w:hAnsi="Arial" w:hint="default"/>
      </w:rPr>
    </w:lvl>
    <w:lvl w:ilvl="8" w:tplc="C1487532" w:tentative="1">
      <w:start w:val="1"/>
      <w:numFmt w:val="bullet"/>
      <w:lvlText w:val="•"/>
      <w:lvlJc w:val="left"/>
      <w:pPr>
        <w:tabs>
          <w:tab w:val="num" w:pos="6480"/>
        </w:tabs>
        <w:ind w:left="6480" w:hanging="360"/>
      </w:pPr>
      <w:rPr>
        <w:rFonts w:ascii="Arial" w:hAnsi="Arial" w:hint="default"/>
      </w:rPr>
    </w:lvl>
  </w:abstractNum>
  <w:abstractNum w:abstractNumId="3">
    <w:nsid w:val="560717BF"/>
    <w:multiLevelType w:val="hybridMultilevel"/>
    <w:tmpl w:val="5B7057EE"/>
    <w:lvl w:ilvl="0" w:tplc="DDFED87C">
      <w:start w:val="1"/>
      <w:numFmt w:val="bullet"/>
      <w:lvlText w:val="•"/>
      <w:lvlJc w:val="left"/>
      <w:pPr>
        <w:tabs>
          <w:tab w:val="num" w:pos="720"/>
        </w:tabs>
        <w:ind w:left="720" w:hanging="360"/>
      </w:pPr>
      <w:rPr>
        <w:rFonts w:ascii="Arial" w:hAnsi="Arial" w:hint="default"/>
      </w:rPr>
    </w:lvl>
    <w:lvl w:ilvl="1" w:tplc="9206710C" w:tentative="1">
      <w:start w:val="1"/>
      <w:numFmt w:val="bullet"/>
      <w:lvlText w:val="•"/>
      <w:lvlJc w:val="left"/>
      <w:pPr>
        <w:tabs>
          <w:tab w:val="num" w:pos="1440"/>
        </w:tabs>
        <w:ind w:left="1440" w:hanging="360"/>
      </w:pPr>
      <w:rPr>
        <w:rFonts w:ascii="Arial" w:hAnsi="Arial" w:hint="default"/>
      </w:rPr>
    </w:lvl>
    <w:lvl w:ilvl="2" w:tplc="4B7E7C40" w:tentative="1">
      <w:start w:val="1"/>
      <w:numFmt w:val="bullet"/>
      <w:lvlText w:val="•"/>
      <w:lvlJc w:val="left"/>
      <w:pPr>
        <w:tabs>
          <w:tab w:val="num" w:pos="2160"/>
        </w:tabs>
        <w:ind w:left="2160" w:hanging="360"/>
      </w:pPr>
      <w:rPr>
        <w:rFonts w:ascii="Arial" w:hAnsi="Arial" w:hint="default"/>
      </w:rPr>
    </w:lvl>
    <w:lvl w:ilvl="3" w:tplc="1A7C759C" w:tentative="1">
      <w:start w:val="1"/>
      <w:numFmt w:val="bullet"/>
      <w:lvlText w:val="•"/>
      <w:lvlJc w:val="left"/>
      <w:pPr>
        <w:tabs>
          <w:tab w:val="num" w:pos="2880"/>
        </w:tabs>
        <w:ind w:left="2880" w:hanging="360"/>
      </w:pPr>
      <w:rPr>
        <w:rFonts w:ascii="Arial" w:hAnsi="Arial" w:hint="default"/>
      </w:rPr>
    </w:lvl>
    <w:lvl w:ilvl="4" w:tplc="6BC24A84" w:tentative="1">
      <w:start w:val="1"/>
      <w:numFmt w:val="bullet"/>
      <w:lvlText w:val="•"/>
      <w:lvlJc w:val="left"/>
      <w:pPr>
        <w:tabs>
          <w:tab w:val="num" w:pos="3600"/>
        </w:tabs>
        <w:ind w:left="3600" w:hanging="360"/>
      </w:pPr>
      <w:rPr>
        <w:rFonts w:ascii="Arial" w:hAnsi="Arial" w:hint="default"/>
      </w:rPr>
    </w:lvl>
    <w:lvl w:ilvl="5" w:tplc="0696F90E" w:tentative="1">
      <w:start w:val="1"/>
      <w:numFmt w:val="bullet"/>
      <w:lvlText w:val="•"/>
      <w:lvlJc w:val="left"/>
      <w:pPr>
        <w:tabs>
          <w:tab w:val="num" w:pos="4320"/>
        </w:tabs>
        <w:ind w:left="4320" w:hanging="360"/>
      </w:pPr>
      <w:rPr>
        <w:rFonts w:ascii="Arial" w:hAnsi="Arial" w:hint="default"/>
      </w:rPr>
    </w:lvl>
    <w:lvl w:ilvl="6" w:tplc="26AAA07C" w:tentative="1">
      <w:start w:val="1"/>
      <w:numFmt w:val="bullet"/>
      <w:lvlText w:val="•"/>
      <w:lvlJc w:val="left"/>
      <w:pPr>
        <w:tabs>
          <w:tab w:val="num" w:pos="5040"/>
        </w:tabs>
        <w:ind w:left="5040" w:hanging="360"/>
      </w:pPr>
      <w:rPr>
        <w:rFonts w:ascii="Arial" w:hAnsi="Arial" w:hint="default"/>
      </w:rPr>
    </w:lvl>
    <w:lvl w:ilvl="7" w:tplc="54DE41C0" w:tentative="1">
      <w:start w:val="1"/>
      <w:numFmt w:val="bullet"/>
      <w:lvlText w:val="•"/>
      <w:lvlJc w:val="left"/>
      <w:pPr>
        <w:tabs>
          <w:tab w:val="num" w:pos="5760"/>
        </w:tabs>
        <w:ind w:left="5760" w:hanging="360"/>
      </w:pPr>
      <w:rPr>
        <w:rFonts w:ascii="Arial" w:hAnsi="Arial" w:hint="default"/>
      </w:rPr>
    </w:lvl>
    <w:lvl w:ilvl="8" w:tplc="D72408B4" w:tentative="1">
      <w:start w:val="1"/>
      <w:numFmt w:val="bullet"/>
      <w:lvlText w:val="•"/>
      <w:lvlJc w:val="left"/>
      <w:pPr>
        <w:tabs>
          <w:tab w:val="num" w:pos="6480"/>
        </w:tabs>
        <w:ind w:left="6480" w:hanging="360"/>
      </w:pPr>
      <w:rPr>
        <w:rFonts w:ascii="Arial" w:hAnsi="Arial" w:hint="default"/>
      </w:rPr>
    </w:lvl>
  </w:abstractNum>
  <w:abstractNum w:abstractNumId="4">
    <w:nsid w:val="59BF320A"/>
    <w:multiLevelType w:val="hybridMultilevel"/>
    <w:tmpl w:val="CA468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C20497"/>
    <w:multiLevelType w:val="hybridMultilevel"/>
    <w:tmpl w:val="8CCCD338"/>
    <w:lvl w:ilvl="0" w:tplc="C98EEB2E">
      <w:start w:val="1"/>
      <w:numFmt w:val="bullet"/>
      <w:lvlText w:val="•"/>
      <w:lvlJc w:val="left"/>
      <w:pPr>
        <w:tabs>
          <w:tab w:val="num" w:pos="720"/>
        </w:tabs>
        <w:ind w:left="720" w:hanging="360"/>
      </w:pPr>
      <w:rPr>
        <w:rFonts w:ascii="Arial" w:hAnsi="Arial" w:hint="default"/>
      </w:rPr>
    </w:lvl>
    <w:lvl w:ilvl="1" w:tplc="D78A5AAE" w:tentative="1">
      <w:start w:val="1"/>
      <w:numFmt w:val="bullet"/>
      <w:lvlText w:val="•"/>
      <w:lvlJc w:val="left"/>
      <w:pPr>
        <w:tabs>
          <w:tab w:val="num" w:pos="1440"/>
        </w:tabs>
        <w:ind w:left="1440" w:hanging="360"/>
      </w:pPr>
      <w:rPr>
        <w:rFonts w:ascii="Arial" w:hAnsi="Arial" w:hint="default"/>
      </w:rPr>
    </w:lvl>
    <w:lvl w:ilvl="2" w:tplc="37EE264E" w:tentative="1">
      <w:start w:val="1"/>
      <w:numFmt w:val="bullet"/>
      <w:lvlText w:val="•"/>
      <w:lvlJc w:val="left"/>
      <w:pPr>
        <w:tabs>
          <w:tab w:val="num" w:pos="2160"/>
        </w:tabs>
        <w:ind w:left="2160" w:hanging="360"/>
      </w:pPr>
      <w:rPr>
        <w:rFonts w:ascii="Arial" w:hAnsi="Arial" w:hint="default"/>
      </w:rPr>
    </w:lvl>
    <w:lvl w:ilvl="3" w:tplc="FC12C398" w:tentative="1">
      <w:start w:val="1"/>
      <w:numFmt w:val="bullet"/>
      <w:lvlText w:val="•"/>
      <w:lvlJc w:val="left"/>
      <w:pPr>
        <w:tabs>
          <w:tab w:val="num" w:pos="2880"/>
        </w:tabs>
        <w:ind w:left="2880" w:hanging="360"/>
      </w:pPr>
      <w:rPr>
        <w:rFonts w:ascii="Arial" w:hAnsi="Arial" w:hint="default"/>
      </w:rPr>
    </w:lvl>
    <w:lvl w:ilvl="4" w:tplc="1C1A6B2C" w:tentative="1">
      <w:start w:val="1"/>
      <w:numFmt w:val="bullet"/>
      <w:lvlText w:val="•"/>
      <w:lvlJc w:val="left"/>
      <w:pPr>
        <w:tabs>
          <w:tab w:val="num" w:pos="3600"/>
        </w:tabs>
        <w:ind w:left="3600" w:hanging="360"/>
      </w:pPr>
      <w:rPr>
        <w:rFonts w:ascii="Arial" w:hAnsi="Arial" w:hint="default"/>
      </w:rPr>
    </w:lvl>
    <w:lvl w:ilvl="5" w:tplc="EF8C86B0" w:tentative="1">
      <w:start w:val="1"/>
      <w:numFmt w:val="bullet"/>
      <w:lvlText w:val="•"/>
      <w:lvlJc w:val="left"/>
      <w:pPr>
        <w:tabs>
          <w:tab w:val="num" w:pos="4320"/>
        </w:tabs>
        <w:ind w:left="4320" w:hanging="360"/>
      </w:pPr>
      <w:rPr>
        <w:rFonts w:ascii="Arial" w:hAnsi="Arial" w:hint="default"/>
      </w:rPr>
    </w:lvl>
    <w:lvl w:ilvl="6" w:tplc="878A337E" w:tentative="1">
      <w:start w:val="1"/>
      <w:numFmt w:val="bullet"/>
      <w:lvlText w:val="•"/>
      <w:lvlJc w:val="left"/>
      <w:pPr>
        <w:tabs>
          <w:tab w:val="num" w:pos="5040"/>
        </w:tabs>
        <w:ind w:left="5040" w:hanging="360"/>
      </w:pPr>
      <w:rPr>
        <w:rFonts w:ascii="Arial" w:hAnsi="Arial" w:hint="default"/>
      </w:rPr>
    </w:lvl>
    <w:lvl w:ilvl="7" w:tplc="C3868C96" w:tentative="1">
      <w:start w:val="1"/>
      <w:numFmt w:val="bullet"/>
      <w:lvlText w:val="•"/>
      <w:lvlJc w:val="left"/>
      <w:pPr>
        <w:tabs>
          <w:tab w:val="num" w:pos="5760"/>
        </w:tabs>
        <w:ind w:left="5760" w:hanging="360"/>
      </w:pPr>
      <w:rPr>
        <w:rFonts w:ascii="Arial" w:hAnsi="Arial" w:hint="default"/>
      </w:rPr>
    </w:lvl>
    <w:lvl w:ilvl="8" w:tplc="F18E8816" w:tentative="1">
      <w:start w:val="1"/>
      <w:numFmt w:val="bullet"/>
      <w:lvlText w:val="•"/>
      <w:lvlJc w:val="left"/>
      <w:pPr>
        <w:tabs>
          <w:tab w:val="num" w:pos="6480"/>
        </w:tabs>
        <w:ind w:left="6480" w:hanging="360"/>
      </w:pPr>
      <w:rPr>
        <w:rFonts w:ascii="Arial" w:hAnsi="Arial" w:hint="default"/>
      </w:rPr>
    </w:lvl>
  </w:abstractNum>
  <w:abstractNum w:abstractNumId="6">
    <w:nsid w:val="7B972E71"/>
    <w:multiLevelType w:val="hybridMultilevel"/>
    <w:tmpl w:val="DC8097E0"/>
    <w:lvl w:ilvl="0" w:tplc="F6EC44F4">
      <w:start w:val="1"/>
      <w:numFmt w:val="bullet"/>
      <w:lvlText w:val="•"/>
      <w:lvlJc w:val="left"/>
      <w:pPr>
        <w:tabs>
          <w:tab w:val="num" w:pos="720"/>
        </w:tabs>
        <w:ind w:left="720" w:hanging="360"/>
      </w:pPr>
      <w:rPr>
        <w:rFonts w:ascii="Arial" w:hAnsi="Arial" w:hint="default"/>
      </w:rPr>
    </w:lvl>
    <w:lvl w:ilvl="1" w:tplc="C45C90F8" w:tentative="1">
      <w:start w:val="1"/>
      <w:numFmt w:val="bullet"/>
      <w:lvlText w:val="•"/>
      <w:lvlJc w:val="left"/>
      <w:pPr>
        <w:tabs>
          <w:tab w:val="num" w:pos="1440"/>
        </w:tabs>
        <w:ind w:left="1440" w:hanging="360"/>
      </w:pPr>
      <w:rPr>
        <w:rFonts w:ascii="Arial" w:hAnsi="Arial" w:hint="default"/>
      </w:rPr>
    </w:lvl>
    <w:lvl w:ilvl="2" w:tplc="1FF45DA6" w:tentative="1">
      <w:start w:val="1"/>
      <w:numFmt w:val="bullet"/>
      <w:lvlText w:val="•"/>
      <w:lvlJc w:val="left"/>
      <w:pPr>
        <w:tabs>
          <w:tab w:val="num" w:pos="2160"/>
        </w:tabs>
        <w:ind w:left="2160" w:hanging="360"/>
      </w:pPr>
      <w:rPr>
        <w:rFonts w:ascii="Arial" w:hAnsi="Arial" w:hint="default"/>
      </w:rPr>
    </w:lvl>
    <w:lvl w:ilvl="3" w:tplc="34BC89CC" w:tentative="1">
      <w:start w:val="1"/>
      <w:numFmt w:val="bullet"/>
      <w:lvlText w:val="•"/>
      <w:lvlJc w:val="left"/>
      <w:pPr>
        <w:tabs>
          <w:tab w:val="num" w:pos="2880"/>
        </w:tabs>
        <w:ind w:left="2880" w:hanging="360"/>
      </w:pPr>
      <w:rPr>
        <w:rFonts w:ascii="Arial" w:hAnsi="Arial" w:hint="default"/>
      </w:rPr>
    </w:lvl>
    <w:lvl w:ilvl="4" w:tplc="EF1471D2" w:tentative="1">
      <w:start w:val="1"/>
      <w:numFmt w:val="bullet"/>
      <w:lvlText w:val="•"/>
      <w:lvlJc w:val="left"/>
      <w:pPr>
        <w:tabs>
          <w:tab w:val="num" w:pos="3600"/>
        </w:tabs>
        <w:ind w:left="3600" w:hanging="360"/>
      </w:pPr>
      <w:rPr>
        <w:rFonts w:ascii="Arial" w:hAnsi="Arial" w:hint="default"/>
      </w:rPr>
    </w:lvl>
    <w:lvl w:ilvl="5" w:tplc="04102C2A" w:tentative="1">
      <w:start w:val="1"/>
      <w:numFmt w:val="bullet"/>
      <w:lvlText w:val="•"/>
      <w:lvlJc w:val="left"/>
      <w:pPr>
        <w:tabs>
          <w:tab w:val="num" w:pos="4320"/>
        </w:tabs>
        <w:ind w:left="4320" w:hanging="360"/>
      </w:pPr>
      <w:rPr>
        <w:rFonts w:ascii="Arial" w:hAnsi="Arial" w:hint="default"/>
      </w:rPr>
    </w:lvl>
    <w:lvl w:ilvl="6" w:tplc="B85674AE" w:tentative="1">
      <w:start w:val="1"/>
      <w:numFmt w:val="bullet"/>
      <w:lvlText w:val="•"/>
      <w:lvlJc w:val="left"/>
      <w:pPr>
        <w:tabs>
          <w:tab w:val="num" w:pos="5040"/>
        </w:tabs>
        <w:ind w:left="5040" w:hanging="360"/>
      </w:pPr>
      <w:rPr>
        <w:rFonts w:ascii="Arial" w:hAnsi="Arial" w:hint="default"/>
      </w:rPr>
    </w:lvl>
    <w:lvl w:ilvl="7" w:tplc="B6EC11B4" w:tentative="1">
      <w:start w:val="1"/>
      <w:numFmt w:val="bullet"/>
      <w:lvlText w:val="•"/>
      <w:lvlJc w:val="left"/>
      <w:pPr>
        <w:tabs>
          <w:tab w:val="num" w:pos="5760"/>
        </w:tabs>
        <w:ind w:left="5760" w:hanging="360"/>
      </w:pPr>
      <w:rPr>
        <w:rFonts w:ascii="Arial" w:hAnsi="Arial" w:hint="default"/>
      </w:rPr>
    </w:lvl>
    <w:lvl w:ilvl="8" w:tplc="9648E7A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useFELayout/>
  </w:compat>
  <w:rsids>
    <w:rsidRoot w:val="00005930"/>
    <w:rsid w:val="00005930"/>
    <w:rsid w:val="00024DBD"/>
    <w:rsid w:val="00070606"/>
    <w:rsid w:val="000F75DC"/>
    <w:rsid w:val="00141F51"/>
    <w:rsid w:val="002C2575"/>
    <w:rsid w:val="0034586F"/>
    <w:rsid w:val="003B5804"/>
    <w:rsid w:val="003E048B"/>
    <w:rsid w:val="00492B20"/>
    <w:rsid w:val="00516BBA"/>
    <w:rsid w:val="00562700"/>
    <w:rsid w:val="005B6D8E"/>
    <w:rsid w:val="005E7556"/>
    <w:rsid w:val="006476D1"/>
    <w:rsid w:val="00671EE3"/>
    <w:rsid w:val="006C4CFD"/>
    <w:rsid w:val="00754ADA"/>
    <w:rsid w:val="00791501"/>
    <w:rsid w:val="007926C0"/>
    <w:rsid w:val="007A3E29"/>
    <w:rsid w:val="007D58CC"/>
    <w:rsid w:val="008726BE"/>
    <w:rsid w:val="00915081"/>
    <w:rsid w:val="00980488"/>
    <w:rsid w:val="009900D5"/>
    <w:rsid w:val="00A33BCC"/>
    <w:rsid w:val="00A73552"/>
    <w:rsid w:val="00B5320A"/>
    <w:rsid w:val="00B9314E"/>
    <w:rsid w:val="00BF347E"/>
    <w:rsid w:val="00CD14E6"/>
    <w:rsid w:val="00D67E4D"/>
    <w:rsid w:val="00E1031F"/>
    <w:rsid w:val="00E23418"/>
    <w:rsid w:val="00E30DB6"/>
    <w:rsid w:val="00F704D2"/>
    <w:rsid w:val="00FA6014"/>
    <w:rsid w:val="00FA72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1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B5804"/>
    <w:rPr>
      <w:rFonts w:ascii="Lucida Grande" w:hAnsi="Lucida Grande" w:cs="Lucida Grande"/>
      <w:sz w:val="18"/>
      <w:szCs w:val="18"/>
    </w:rPr>
  </w:style>
  <w:style w:type="character" w:customStyle="1" w:styleId="Char">
    <w:name w:val="Κείμενο πλαισίου Char"/>
    <w:basedOn w:val="a0"/>
    <w:link w:val="a3"/>
    <w:uiPriority w:val="99"/>
    <w:semiHidden/>
    <w:rsid w:val="003B5804"/>
    <w:rPr>
      <w:rFonts w:ascii="Lucida Grande" w:hAnsi="Lucida Grande" w:cs="Lucida Grande"/>
      <w:sz w:val="18"/>
      <w:szCs w:val="18"/>
    </w:rPr>
  </w:style>
  <w:style w:type="paragraph" w:styleId="Web">
    <w:name w:val="Normal (Web)"/>
    <w:basedOn w:val="a"/>
    <w:uiPriority w:val="99"/>
    <w:semiHidden/>
    <w:unhideWhenUsed/>
    <w:rsid w:val="003B5804"/>
    <w:pPr>
      <w:spacing w:before="100" w:beforeAutospacing="1" w:after="100" w:afterAutospacing="1"/>
    </w:pPr>
    <w:rPr>
      <w:rFonts w:ascii="Times" w:hAnsi="Times" w:cs="Times New Roman"/>
      <w:sz w:val="20"/>
      <w:szCs w:val="20"/>
      <w:lang w:val="el-GR"/>
    </w:rPr>
  </w:style>
  <w:style w:type="paragraph" w:styleId="a4">
    <w:name w:val="List Paragraph"/>
    <w:basedOn w:val="a"/>
    <w:uiPriority w:val="34"/>
    <w:qFormat/>
    <w:rsid w:val="003B5804"/>
    <w:pPr>
      <w:ind w:left="720"/>
      <w:contextualSpacing/>
    </w:pPr>
  </w:style>
  <w:style w:type="paragraph" w:styleId="a5">
    <w:name w:val="footer"/>
    <w:basedOn w:val="a"/>
    <w:link w:val="Char0"/>
    <w:uiPriority w:val="99"/>
    <w:unhideWhenUsed/>
    <w:rsid w:val="00A73552"/>
    <w:pPr>
      <w:tabs>
        <w:tab w:val="center" w:pos="4153"/>
        <w:tab w:val="right" w:pos="8306"/>
      </w:tabs>
    </w:pPr>
  </w:style>
  <w:style w:type="character" w:customStyle="1" w:styleId="Char0">
    <w:name w:val="Υποσέλιδο Char"/>
    <w:basedOn w:val="a0"/>
    <w:link w:val="a5"/>
    <w:uiPriority w:val="99"/>
    <w:rsid w:val="00A73552"/>
  </w:style>
  <w:style w:type="character" w:styleId="a6">
    <w:name w:val="page number"/>
    <w:basedOn w:val="a0"/>
    <w:uiPriority w:val="99"/>
    <w:semiHidden/>
    <w:unhideWhenUsed/>
    <w:rsid w:val="00A7355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58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5804"/>
    <w:rPr>
      <w:rFonts w:ascii="Lucida Grande" w:hAnsi="Lucida Grande" w:cs="Lucida Grande"/>
      <w:sz w:val="18"/>
      <w:szCs w:val="18"/>
    </w:rPr>
  </w:style>
  <w:style w:type="paragraph" w:styleId="NormalWeb">
    <w:name w:val="Normal (Web)"/>
    <w:basedOn w:val="Normal"/>
    <w:uiPriority w:val="99"/>
    <w:semiHidden/>
    <w:unhideWhenUsed/>
    <w:rsid w:val="003B5804"/>
    <w:pPr>
      <w:spacing w:before="100" w:beforeAutospacing="1" w:after="100" w:afterAutospacing="1"/>
    </w:pPr>
    <w:rPr>
      <w:rFonts w:ascii="Times" w:hAnsi="Times" w:cs="Times New Roman"/>
      <w:sz w:val="20"/>
      <w:szCs w:val="20"/>
      <w:lang w:val="el-GR"/>
    </w:rPr>
  </w:style>
  <w:style w:type="paragraph" w:styleId="ListParagraph">
    <w:name w:val="List Paragraph"/>
    <w:basedOn w:val="Normal"/>
    <w:uiPriority w:val="34"/>
    <w:qFormat/>
    <w:rsid w:val="003B5804"/>
    <w:pPr>
      <w:ind w:left="720"/>
      <w:contextualSpacing/>
    </w:pPr>
  </w:style>
  <w:style w:type="paragraph" w:styleId="Footer">
    <w:name w:val="footer"/>
    <w:basedOn w:val="Normal"/>
    <w:link w:val="FooterChar"/>
    <w:uiPriority w:val="99"/>
    <w:unhideWhenUsed/>
    <w:rsid w:val="00A73552"/>
    <w:pPr>
      <w:tabs>
        <w:tab w:val="center" w:pos="4153"/>
        <w:tab w:val="right" w:pos="8306"/>
      </w:tabs>
    </w:pPr>
  </w:style>
  <w:style w:type="character" w:customStyle="1" w:styleId="FooterChar">
    <w:name w:val="Footer Char"/>
    <w:basedOn w:val="DefaultParagraphFont"/>
    <w:link w:val="Footer"/>
    <w:uiPriority w:val="99"/>
    <w:rsid w:val="00A73552"/>
  </w:style>
  <w:style w:type="character" w:styleId="PageNumber">
    <w:name w:val="page number"/>
    <w:basedOn w:val="DefaultParagraphFont"/>
    <w:uiPriority w:val="99"/>
    <w:semiHidden/>
    <w:unhideWhenUsed/>
    <w:rsid w:val="00A73552"/>
  </w:style>
</w:styles>
</file>

<file path=word/webSettings.xml><?xml version="1.0" encoding="utf-8"?>
<w:webSettings xmlns:r="http://schemas.openxmlformats.org/officeDocument/2006/relationships" xmlns:w="http://schemas.openxmlformats.org/wordprocessingml/2006/main">
  <w:divs>
    <w:div w:id="392654034">
      <w:bodyDiv w:val="1"/>
      <w:marLeft w:val="0"/>
      <w:marRight w:val="0"/>
      <w:marTop w:val="0"/>
      <w:marBottom w:val="0"/>
      <w:divBdr>
        <w:top w:val="none" w:sz="0" w:space="0" w:color="auto"/>
        <w:left w:val="none" w:sz="0" w:space="0" w:color="auto"/>
        <w:bottom w:val="none" w:sz="0" w:space="0" w:color="auto"/>
        <w:right w:val="none" w:sz="0" w:space="0" w:color="auto"/>
      </w:divBdr>
    </w:div>
    <w:div w:id="472871492">
      <w:bodyDiv w:val="1"/>
      <w:marLeft w:val="0"/>
      <w:marRight w:val="0"/>
      <w:marTop w:val="0"/>
      <w:marBottom w:val="0"/>
      <w:divBdr>
        <w:top w:val="none" w:sz="0" w:space="0" w:color="auto"/>
        <w:left w:val="none" w:sz="0" w:space="0" w:color="auto"/>
        <w:bottom w:val="none" w:sz="0" w:space="0" w:color="auto"/>
        <w:right w:val="none" w:sz="0" w:space="0" w:color="auto"/>
      </w:divBdr>
    </w:div>
    <w:div w:id="592594455">
      <w:bodyDiv w:val="1"/>
      <w:marLeft w:val="0"/>
      <w:marRight w:val="0"/>
      <w:marTop w:val="0"/>
      <w:marBottom w:val="0"/>
      <w:divBdr>
        <w:top w:val="none" w:sz="0" w:space="0" w:color="auto"/>
        <w:left w:val="none" w:sz="0" w:space="0" w:color="auto"/>
        <w:bottom w:val="none" w:sz="0" w:space="0" w:color="auto"/>
        <w:right w:val="none" w:sz="0" w:space="0" w:color="auto"/>
      </w:divBdr>
    </w:div>
    <w:div w:id="870990901">
      <w:bodyDiv w:val="1"/>
      <w:marLeft w:val="0"/>
      <w:marRight w:val="0"/>
      <w:marTop w:val="0"/>
      <w:marBottom w:val="0"/>
      <w:divBdr>
        <w:top w:val="none" w:sz="0" w:space="0" w:color="auto"/>
        <w:left w:val="none" w:sz="0" w:space="0" w:color="auto"/>
        <w:bottom w:val="none" w:sz="0" w:space="0" w:color="auto"/>
        <w:right w:val="none" w:sz="0" w:space="0" w:color="auto"/>
      </w:divBdr>
      <w:divsChild>
        <w:div w:id="1439989443">
          <w:marLeft w:val="547"/>
          <w:marRight w:val="0"/>
          <w:marTop w:val="115"/>
          <w:marBottom w:val="0"/>
          <w:divBdr>
            <w:top w:val="none" w:sz="0" w:space="0" w:color="auto"/>
            <w:left w:val="none" w:sz="0" w:space="0" w:color="auto"/>
            <w:bottom w:val="none" w:sz="0" w:space="0" w:color="auto"/>
            <w:right w:val="none" w:sz="0" w:space="0" w:color="auto"/>
          </w:divBdr>
        </w:div>
      </w:divsChild>
    </w:div>
    <w:div w:id="905262226">
      <w:bodyDiv w:val="1"/>
      <w:marLeft w:val="0"/>
      <w:marRight w:val="0"/>
      <w:marTop w:val="0"/>
      <w:marBottom w:val="0"/>
      <w:divBdr>
        <w:top w:val="none" w:sz="0" w:space="0" w:color="auto"/>
        <w:left w:val="none" w:sz="0" w:space="0" w:color="auto"/>
        <w:bottom w:val="none" w:sz="0" w:space="0" w:color="auto"/>
        <w:right w:val="none" w:sz="0" w:space="0" w:color="auto"/>
      </w:divBdr>
      <w:divsChild>
        <w:div w:id="986471198">
          <w:marLeft w:val="547"/>
          <w:marRight w:val="0"/>
          <w:marTop w:val="96"/>
          <w:marBottom w:val="0"/>
          <w:divBdr>
            <w:top w:val="none" w:sz="0" w:space="0" w:color="auto"/>
            <w:left w:val="none" w:sz="0" w:space="0" w:color="auto"/>
            <w:bottom w:val="none" w:sz="0" w:space="0" w:color="auto"/>
            <w:right w:val="none" w:sz="0" w:space="0" w:color="auto"/>
          </w:divBdr>
        </w:div>
        <w:div w:id="532311008">
          <w:marLeft w:val="547"/>
          <w:marRight w:val="0"/>
          <w:marTop w:val="96"/>
          <w:marBottom w:val="0"/>
          <w:divBdr>
            <w:top w:val="none" w:sz="0" w:space="0" w:color="auto"/>
            <w:left w:val="none" w:sz="0" w:space="0" w:color="auto"/>
            <w:bottom w:val="none" w:sz="0" w:space="0" w:color="auto"/>
            <w:right w:val="none" w:sz="0" w:space="0" w:color="auto"/>
          </w:divBdr>
        </w:div>
        <w:div w:id="1970282845">
          <w:marLeft w:val="547"/>
          <w:marRight w:val="0"/>
          <w:marTop w:val="96"/>
          <w:marBottom w:val="0"/>
          <w:divBdr>
            <w:top w:val="none" w:sz="0" w:space="0" w:color="auto"/>
            <w:left w:val="none" w:sz="0" w:space="0" w:color="auto"/>
            <w:bottom w:val="none" w:sz="0" w:space="0" w:color="auto"/>
            <w:right w:val="none" w:sz="0" w:space="0" w:color="auto"/>
          </w:divBdr>
        </w:div>
        <w:div w:id="93134158">
          <w:marLeft w:val="547"/>
          <w:marRight w:val="0"/>
          <w:marTop w:val="96"/>
          <w:marBottom w:val="0"/>
          <w:divBdr>
            <w:top w:val="none" w:sz="0" w:space="0" w:color="auto"/>
            <w:left w:val="none" w:sz="0" w:space="0" w:color="auto"/>
            <w:bottom w:val="none" w:sz="0" w:space="0" w:color="auto"/>
            <w:right w:val="none" w:sz="0" w:space="0" w:color="auto"/>
          </w:divBdr>
        </w:div>
        <w:div w:id="1252272805">
          <w:marLeft w:val="547"/>
          <w:marRight w:val="0"/>
          <w:marTop w:val="96"/>
          <w:marBottom w:val="0"/>
          <w:divBdr>
            <w:top w:val="none" w:sz="0" w:space="0" w:color="auto"/>
            <w:left w:val="none" w:sz="0" w:space="0" w:color="auto"/>
            <w:bottom w:val="none" w:sz="0" w:space="0" w:color="auto"/>
            <w:right w:val="none" w:sz="0" w:space="0" w:color="auto"/>
          </w:divBdr>
        </w:div>
        <w:div w:id="71127102">
          <w:marLeft w:val="547"/>
          <w:marRight w:val="0"/>
          <w:marTop w:val="96"/>
          <w:marBottom w:val="0"/>
          <w:divBdr>
            <w:top w:val="none" w:sz="0" w:space="0" w:color="auto"/>
            <w:left w:val="none" w:sz="0" w:space="0" w:color="auto"/>
            <w:bottom w:val="none" w:sz="0" w:space="0" w:color="auto"/>
            <w:right w:val="none" w:sz="0" w:space="0" w:color="auto"/>
          </w:divBdr>
        </w:div>
        <w:div w:id="2061516265">
          <w:marLeft w:val="547"/>
          <w:marRight w:val="0"/>
          <w:marTop w:val="96"/>
          <w:marBottom w:val="0"/>
          <w:divBdr>
            <w:top w:val="none" w:sz="0" w:space="0" w:color="auto"/>
            <w:left w:val="none" w:sz="0" w:space="0" w:color="auto"/>
            <w:bottom w:val="none" w:sz="0" w:space="0" w:color="auto"/>
            <w:right w:val="none" w:sz="0" w:space="0" w:color="auto"/>
          </w:divBdr>
        </w:div>
        <w:div w:id="306786767">
          <w:marLeft w:val="547"/>
          <w:marRight w:val="0"/>
          <w:marTop w:val="96"/>
          <w:marBottom w:val="0"/>
          <w:divBdr>
            <w:top w:val="none" w:sz="0" w:space="0" w:color="auto"/>
            <w:left w:val="none" w:sz="0" w:space="0" w:color="auto"/>
            <w:bottom w:val="none" w:sz="0" w:space="0" w:color="auto"/>
            <w:right w:val="none" w:sz="0" w:space="0" w:color="auto"/>
          </w:divBdr>
        </w:div>
        <w:div w:id="264460180">
          <w:marLeft w:val="547"/>
          <w:marRight w:val="0"/>
          <w:marTop w:val="96"/>
          <w:marBottom w:val="0"/>
          <w:divBdr>
            <w:top w:val="none" w:sz="0" w:space="0" w:color="auto"/>
            <w:left w:val="none" w:sz="0" w:space="0" w:color="auto"/>
            <w:bottom w:val="none" w:sz="0" w:space="0" w:color="auto"/>
            <w:right w:val="none" w:sz="0" w:space="0" w:color="auto"/>
          </w:divBdr>
        </w:div>
        <w:div w:id="487981250">
          <w:marLeft w:val="547"/>
          <w:marRight w:val="0"/>
          <w:marTop w:val="96"/>
          <w:marBottom w:val="0"/>
          <w:divBdr>
            <w:top w:val="none" w:sz="0" w:space="0" w:color="auto"/>
            <w:left w:val="none" w:sz="0" w:space="0" w:color="auto"/>
            <w:bottom w:val="none" w:sz="0" w:space="0" w:color="auto"/>
            <w:right w:val="none" w:sz="0" w:space="0" w:color="auto"/>
          </w:divBdr>
        </w:div>
        <w:div w:id="376242862">
          <w:marLeft w:val="547"/>
          <w:marRight w:val="0"/>
          <w:marTop w:val="96"/>
          <w:marBottom w:val="0"/>
          <w:divBdr>
            <w:top w:val="none" w:sz="0" w:space="0" w:color="auto"/>
            <w:left w:val="none" w:sz="0" w:space="0" w:color="auto"/>
            <w:bottom w:val="none" w:sz="0" w:space="0" w:color="auto"/>
            <w:right w:val="none" w:sz="0" w:space="0" w:color="auto"/>
          </w:divBdr>
        </w:div>
        <w:div w:id="1750931342">
          <w:marLeft w:val="547"/>
          <w:marRight w:val="0"/>
          <w:marTop w:val="96"/>
          <w:marBottom w:val="0"/>
          <w:divBdr>
            <w:top w:val="none" w:sz="0" w:space="0" w:color="auto"/>
            <w:left w:val="none" w:sz="0" w:space="0" w:color="auto"/>
            <w:bottom w:val="none" w:sz="0" w:space="0" w:color="auto"/>
            <w:right w:val="none" w:sz="0" w:space="0" w:color="auto"/>
          </w:divBdr>
        </w:div>
      </w:divsChild>
    </w:div>
    <w:div w:id="963272355">
      <w:bodyDiv w:val="1"/>
      <w:marLeft w:val="0"/>
      <w:marRight w:val="0"/>
      <w:marTop w:val="0"/>
      <w:marBottom w:val="0"/>
      <w:divBdr>
        <w:top w:val="none" w:sz="0" w:space="0" w:color="auto"/>
        <w:left w:val="none" w:sz="0" w:space="0" w:color="auto"/>
        <w:bottom w:val="none" w:sz="0" w:space="0" w:color="auto"/>
        <w:right w:val="none" w:sz="0" w:space="0" w:color="auto"/>
      </w:divBdr>
      <w:divsChild>
        <w:div w:id="1877506114">
          <w:marLeft w:val="547"/>
          <w:marRight w:val="0"/>
          <w:marTop w:val="115"/>
          <w:marBottom w:val="0"/>
          <w:divBdr>
            <w:top w:val="none" w:sz="0" w:space="0" w:color="auto"/>
            <w:left w:val="none" w:sz="0" w:space="0" w:color="auto"/>
            <w:bottom w:val="none" w:sz="0" w:space="0" w:color="auto"/>
            <w:right w:val="none" w:sz="0" w:space="0" w:color="auto"/>
          </w:divBdr>
        </w:div>
      </w:divsChild>
    </w:div>
    <w:div w:id="1018430094">
      <w:bodyDiv w:val="1"/>
      <w:marLeft w:val="0"/>
      <w:marRight w:val="0"/>
      <w:marTop w:val="0"/>
      <w:marBottom w:val="0"/>
      <w:divBdr>
        <w:top w:val="none" w:sz="0" w:space="0" w:color="auto"/>
        <w:left w:val="none" w:sz="0" w:space="0" w:color="auto"/>
        <w:bottom w:val="none" w:sz="0" w:space="0" w:color="auto"/>
        <w:right w:val="none" w:sz="0" w:space="0" w:color="auto"/>
      </w:divBdr>
    </w:div>
    <w:div w:id="1624920616">
      <w:bodyDiv w:val="1"/>
      <w:marLeft w:val="0"/>
      <w:marRight w:val="0"/>
      <w:marTop w:val="0"/>
      <w:marBottom w:val="0"/>
      <w:divBdr>
        <w:top w:val="none" w:sz="0" w:space="0" w:color="auto"/>
        <w:left w:val="none" w:sz="0" w:space="0" w:color="auto"/>
        <w:bottom w:val="none" w:sz="0" w:space="0" w:color="auto"/>
        <w:right w:val="none" w:sz="0" w:space="0" w:color="auto"/>
      </w:divBdr>
    </w:div>
    <w:div w:id="1988783288">
      <w:bodyDiv w:val="1"/>
      <w:marLeft w:val="0"/>
      <w:marRight w:val="0"/>
      <w:marTop w:val="0"/>
      <w:marBottom w:val="0"/>
      <w:divBdr>
        <w:top w:val="none" w:sz="0" w:space="0" w:color="auto"/>
        <w:left w:val="none" w:sz="0" w:space="0" w:color="auto"/>
        <w:bottom w:val="none" w:sz="0" w:space="0" w:color="auto"/>
        <w:right w:val="none" w:sz="0" w:space="0" w:color="auto"/>
      </w:divBdr>
    </w:div>
    <w:div w:id="2015764939">
      <w:bodyDiv w:val="1"/>
      <w:marLeft w:val="0"/>
      <w:marRight w:val="0"/>
      <w:marTop w:val="0"/>
      <w:marBottom w:val="0"/>
      <w:divBdr>
        <w:top w:val="none" w:sz="0" w:space="0" w:color="auto"/>
        <w:left w:val="none" w:sz="0" w:space="0" w:color="auto"/>
        <w:bottom w:val="none" w:sz="0" w:space="0" w:color="auto"/>
        <w:right w:val="none" w:sz="0" w:space="0" w:color="auto"/>
      </w:divBdr>
      <w:divsChild>
        <w:div w:id="794639264">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6</Pages>
  <Words>1231</Words>
  <Characters>6649</Characters>
  <Application>Microsoft Office Word</Application>
  <DocSecurity>0</DocSecurity>
  <Lines>55</Lines>
  <Paragraphs>15</Paragraphs>
  <ScaleCrop>false</ScaleCrop>
  <Company/>
  <LinksUpToDate>false</LinksUpToDate>
  <CharactersWithSpaces>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dc:creator>
  <cp:keywords/>
  <dc:description/>
  <cp:lastModifiedBy>user</cp:lastModifiedBy>
  <cp:revision>25</cp:revision>
  <dcterms:created xsi:type="dcterms:W3CDTF">2014-10-09T17:57:00Z</dcterms:created>
  <dcterms:modified xsi:type="dcterms:W3CDTF">2014-10-13T10:59:00Z</dcterms:modified>
</cp:coreProperties>
</file>