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13389" w:rsidRPr="00D720A9" w:rsidRDefault="00413389" w:rsidP="00332E13">
      <w:pPr>
        <w:autoSpaceDE w:val="0"/>
        <w:autoSpaceDN w:val="0"/>
        <w:adjustRightInd w:val="0"/>
        <w:spacing w:after="0" w:line="480" w:lineRule="auto"/>
        <w:jc w:val="both"/>
        <w:rPr>
          <w:rFonts w:ascii="Times New Roman" w:hAnsi="Times New Roman"/>
          <w:sz w:val="24"/>
          <w:szCs w:val="24"/>
        </w:rPr>
      </w:pPr>
      <w:r w:rsidRPr="00D720A9">
        <w:rPr>
          <w:rFonts w:ascii="Times New Roman" w:hAnsi="Times New Roman"/>
          <w:sz w:val="24"/>
          <w:szCs w:val="24"/>
        </w:rPr>
        <w:t>Ευδοξία Β. Τσίγκου</w:t>
      </w:r>
    </w:p>
    <w:p w:rsidR="00413389" w:rsidRPr="00D720A9" w:rsidRDefault="00413389" w:rsidP="00332E13">
      <w:pPr>
        <w:autoSpaceDE w:val="0"/>
        <w:autoSpaceDN w:val="0"/>
        <w:adjustRightInd w:val="0"/>
        <w:spacing w:after="0" w:line="480" w:lineRule="auto"/>
        <w:jc w:val="both"/>
        <w:rPr>
          <w:rFonts w:ascii="Times New Roman" w:hAnsi="Times New Roman"/>
          <w:sz w:val="24"/>
          <w:szCs w:val="24"/>
        </w:rPr>
      </w:pPr>
      <w:r w:rsidRPr="00D720A9">
        <w:rPr>
          <w:rFonts w:ascii="Times New Roman" w:hAnsi="Times New Roman"/>
          <w:sz w:val="24"/>
          <w:szCs w:val="24"/>
        </w:rPr>
        <w:t>Πνευμονολόγος-</w:t>
      </w:r>
      <w:proofErr w:type="spellStart"/>
      <w:r w:rsidRPr="00D720A9">
        <w:rPr>
          <w:rFonts w:ascii="Times New Roman" w:hAnsi="Times New Roman"/>
          <w:sz w:val="24"/>
          <w:szCs w:val="24"/>
        </w:rPr>
        <w:t>Εντατικολόγος</w:t>
      </w:r>
      <w:proofErr w:type="spellEnd"/>
      <w:r w:rsidRPr="00D720A9">
        <w:rPr>
          <w:rFonts w:ascii="Times New Roman" w:hAnsi="Times New Roman"/>
          <w:sz w:val="24"/>
          <w:szCs w:val="24"/>
        </w:rPr>
        <w:t>, Επιμελήτρια Α</w:t>
      </w:r>
      <w:r>
        <w:rPr>
          <w:rFonts w:ascii="Times New Roman" w:hAnsi="Times New Roman"/>
          <w:sz w:val="24"/>
          <w:szCs w:val="24"/>
        </w:rPr>
        <w:t>΄</w:t>
      </w:r>
      <w:r w:rsidRPr="00D720A9">
        <w:rPr>
          <w:rFonts w:ascii="Times New Roman" w:hAnsi="Times New Roman"/>
          <w:sz w:val="24"/>
          <w:szCs w:val="24"/>
        </w:rPr>
        <w:t xml:space="preserve"> ΜΕΘ ΓΟΝΚ «ΟΙ ΑΓΙΟΙ ΑΝΑΡΓΥΡΟΙ»</w:t>
      </w:r>
    </w:p>
    <w:p w:rsidR="00413389" w:rsidRPr="00D720A9" w:rsidRDefault="00413389" w:rsidP="00332E13">
      <w:pPr>
        <w:autoSpaceDE w:val="0"/>
        <w:autoSpaceDN w:val="0"/>
        <w:adjustRightInd w:val="0"/>
        <w:spacing w:after="0" w:line="480" w:lineRule="auto"/>
        <w:jc w:val="both"/>
        <w:rPr>
          <w:rFonts w:ascii="Times New Roman" w:hAnsi="Times New Roman"/>
          <w:sz w:val="24"/>
          <w:szCs w:val="24"/>
        </w:rPr>
      </w:pPr>
    </w:p>
    <w:p w:rsidR="00413389" w:rsidRPr="002F09B9" w:rsidRDefault="00413389" w:rsidP="00495299">
      <w:pPr>
        <w:autoSpaceDE w:val="0"/>
        <w:autoSpaceDN w:val="0"/>
        <w:adjustRightInd w:val="0"/>
        <w:spacing w:after="0" w:line="480" w:lineRule="auto"/>
        <w:jc w:val="center"/>
        <w:rPr>
          <w:rFonts w:ascii="Times New Roman" w:hAnsi="Times New Roman"/>
          <w:b/>
          <w:sz w:val="28"/>
          <w:szCs w:val="28"/>
        </w:rPr>
      </w:pPr>
      <w:r w:rsidRPr="00495299">
        <w:rPr>
          <w:rFonts w:ascii="Times New Roman" w:hAnsi="Times New Roman"/>
          <w:b/>
          <w:sz w:val="28"/>
          <w:szCs w:val="28"/>
        </w:rPr>
        <w:t>Σήψη και Οξεία Νεφρική Ανεπάρκεια</w:t>
      </w:r>
    </w:p>
    <w:p w:rsidR="002F09B9" w:rsidRPr="002F09B9" w:rsidRDefault="002F09B9" w:rsidP="002F09B9">
      <w:pPr>
        <w:autoSpaceDE w:val="0"/>
        <w:autoSpaceDN w:val="0"/>
        <w:adjustRightInd w:val="0"/>
        <w:spacing w:after="0" w:line="480" w:lineRule="auto"/>
        <w:rPr>
          <w:rFonts w:ascii="Times New Roman" w:hAnsi="Times New Roman"/>
          <w:b/>
          <w:i/>
          <w:sz w:val="24"/>
          <w:szCs w:val="24"/>
        </w:rPr>
      </w:pPr>
      <w:r w:rsidRPr="002F09B9">
        <w:rPr>
          <w:rFonts w:ascii="Times New Roman" w:hAnsi="Times New Roman"/>
          <w:b/>
          <w:i/>
          <w:sz w:val="24"/>
          <w:szCs w:val="24"/>
        </w:rPr>
        <w:t>Εισαγωγή</w:t>
      </w:r>
    </w:p>
    <w:p w:rsidR="00413389" w:rsidRPr="00C74E5E" w:rsidRDefault="00413389" w:rsidP="00332E13">
      <w:pPr>
        <w:autoSpaceDE w:val="0"/>
        <w:autoSpaceDN w:val="0"/>
        <w:adjustRightInd w:val="0"/>
        <w:spacing w:after="0" w:line="480" w:lineRule="auto"/>
        <w:ind w:firstLine="720"/>
        <w:jc w:val="both"/>
        <w:rPr>
          <w:rFonts w:ascii="Times New Roman" w:hAnsi="Times New Roman"/>
          <w:sz w:val="24"/>
          <w:szCs w:val="24"/>
        </w:rPr>
      </w:pPr>
      <w:r w:rsidRPr="008C1D4B">
        <w:rPr>
          <w:rFonts w:ascii="Times New Roman" w:hAnsi="Times New Roman"/>
          <w:sz w:val="24"/>
          <w:szCs w:val="24"/>
        </w:rPr>
        <w:t xml:space="preserve">Η </w:t>
      </w:r>
      <w:r>
        <w:rPr>
          <w:rFonts w:ascii="Times New Roman" w:hAnsi="Times New Roman"/>
          <w:sz w:val="24"/>
          <w:szCs w:val="24"/>
        </w:rPr>
        <w:t>σήψη είναι ένα πολύπλοκο σύνδρομο που αναπτύσσεται ως απάντηση του οργανισμού σε κάποιο μικροβιακό ερέθισμα</w:t>
      </w:r>
      <w:r w:rsidRPr="00E528A3">
        <w:rPr>
          <w:rFonts w:ascii="Times New Roman" w:hAnsi="Times New Roman"/>
          <w:sz w:val="24"/>
          <w:szCs w:val="24"/>
        </w:rPr>
        <w:t xml:space="preserve">, </w:t>
      </w:r>
      <w:r>
        <w:rPr>
          <w:rFonts w:ascii="Times New Roman" w:hAnsi="Times New Roman"/>
          <w:sz w:val="24"/>
          <w:szCs w:val="24"/>
        </w:rPr>
        <w:t xml:space="preserve">μετά από απελευθέρωση κυτταροκινών και ενεργοποίηση προ- και </w:t>
      </w:r>
      <w:proofErr w:type="spellStart"/>
      <w:r>
        <w:rPr>
          <w:rFonts w:ascii="Times New Roman" w:hAnsi="Times New Roman"/>
          <w:sz w:val="24"/>
          <w:szCs w:val="24"/>
        </w:rPr>
        <w:t>αντι</w:t>
      </w:r>
      <w:proofErr w:type="spellEnd"/>
      <w:r>
        <w:rPr>
          <w:rFonts w:ascii="Times New Roman" w:hAnsi="Times New Roman"/>
          <w:sz w:val="24"/>
          <w:szCs w:val="24"/>
        </w:rPr>
        <w:t xml:space="preserve">-φλεγμονωδών οδών, διαταραχή της </w:t>
      </w:r>
      <w:proofErr w:type="spellStart"/>
      <w:r>
        <w:rPr>
          <w:rFonts w:ascii="Times New Roman" w:hAnsi="Times New Roman"/>
          <w:sz w:val="24"/>
          <w:szCs w:val="24"/>
        </w:rPr>
        <w:t>ανοσιακής</w:t>
      </w:r>
      <w:proofErr w:type="spellEnd"/>
      <w:r>
        <w:rPr>
          <w:rFonts w:ascii="Times New Roman" w:hAnsi="Times New Roman"/>
          <w:sz w:val="24"/>
          <w:szCs w:val="24"/>
        </w:rPr>
        <w:t xml:space="preserve"> απάντησης, ενεργοποίηση του ενδοθηλίου και προπηκτική κατάσταση, φαινόμενα που μπορεί τελικά να οδηγήσουν σε πολυοργανική δυσλειτουργία. Η Οξεία Νεφρική Ανεπάρκεια (ΟΝΑ) είναι μία από τις πιο επικίνδυνες ανεπάρκειες, καθώς επιβαρύνει δραματικά την πρόγνωση και αυξάνει υπέρμετρα το κόστος. </w:t>
      </w:r>
    </w:p>
    <w:p w:rsidR="00413389" w:rsidRPr="000F3CFC" w:rsidRDefault="00413389" w:rsidP="00332E13">
      <w:pPr>
        <w:autoSpaceDE w:val="0"/>
        <w:autoSpaceDN w:val="0"/>
        <w:adjustRightInd w:val="0"/>
        <w:spacing w:after="0" w:line="480" w:lineRule="auto"/>
        <w:ind w:firstLine="720"/>
        <w:jc w:val="both"/>
        <w:rPr>
          <w:rFonts w:ascii="Times New Roman" w:hAnsi="Times New Roman"/>
          <w:sz w:val="24"/>
          <w:szCs w:val="24"/>
        </w:rPr>
      </w:pPr>
      <w:r>
        <w:rPr>
          <w:rFonts w:ascii="Times New Roman" w:hAnsi="Times New Roman"/>
          <w:sz w:val="24"/>
          <w:szCs w:val="24"/>
        </w:rPr>
        <w:t xml:space="preserve">Από διάφορες βιβλιογραφικές σειρές η επίπτωση ΟΝΑ στη σήψη αναφέρεται από 5% ως 51%. Μάλιστα η επίπτωση της ΟΝΑ αυξάνεται αναλογικά με τη βαρύτητα της σήψης και ανέρχεται σε ποσοστό 19% των ασθενών με σήψη, 23% των ασθενών με σοβαρή σήψη και 51% αυτών με σηπτικό </w:t>
      </w:r>
      <w:r>
        <w:rPr>
          <w:rFonts w:ascii="Times New Roman" w:hAnsi="Times New Roman"/>
          <w:sz w:val="24"/>
          <w:szCs w:val="24"/>
          <w:lang w:val="en-US"/>
        </w:rPr>
        <w:t>shock</w:t>
      </w:r>
      <w:r>
        <w:rPr>
          <w:rFonts w:ascii="Times New Roman" w:hAnsi="Times New Roman"/>
          <w:sz w:val="24"/>
          <w:szCs w:val="24"/>
        </w:rPr>
        <w:t xml:space="preserve">. Επιπλέον, η σήψη και το σηπτικό </w:t>
      </w:r>
      <w:r>
        <w:rPr>
          <w:rFonts w:ascii="Times New Roman" w:hAnsi="Times New Roman"/>
          <w:sz w:val="24"/>
          <w:szCs w:val="24"/>
          <w:lang w:val="en-US"/>
        </w:rPr>
        <w:t>shock</w:t>
      </w:r>
      <w:r w:rsidRPr="008C1D4B">
        <w:rPr>
          <w:rFonts w:ascii="Times New Roman" w:hAnsi="Times New Roman"/>
          <w:sz w:val="24"/>
          <w:szCs w:val="24"/>
        </w:rPr>
        <w:t xml:space="preserve"> </w:t>
      </w:r>
      <w:r>
        <w:rPr>
          <w:rFonts w:ascii="Times New Roman" w:hAnsi="Times New Roman"/>
          <w:sz w:val="24"/>
          <w:szCs w:val="24"/>
        </w:rPr>
        <w:t>ευθύνονται για το 50% σχεδόν των περιπτώσεων ΟΝΑ, άρα συνιστούν ένα από τα βασικότερα αίτια του συνδρόμου. Η επίπτωση και η θνητότητα της σηπτικής ΟΝΑ παραμένει ιδιαίτερα υψηλή, κυμαινόμενη μεταξύ 50-70%, κυρίως λόγω της δυσχέρειας που υπάρχει στη διάγνωση της διαταραχής, αλλά και στην ατελή κατανόηση της παθοφυσιολ</w:t>
      </w:r>
      <w:r w:rsidR="002F09B9">
        <w:rPr>
          <w:rFonts w:ascii="Times New Roman" w:hAnsi="Times New Roman"/>
          <w:sz w:val="24"/>
          <w:szCs w:val="24"/>
        </w:rPr>
        <w:t>ογίας του συνδρόμου (1)</w:t>
      </w:r>
      <w:r>
        <w:rPr>
          <w:rFonts w:ascii="Times New Roman" w:hAnsi="Times New Roman"/>
          <w:sz w:val="24"/>
          <w:szCs w:val="24"/>
        </w:rPr>
        <w:t>.</w:t>
      </w:r>
    </w:p>
    <w:p w:rsidR="00413389" w:rsidRPr="00A3716C" w:rsidRDefault="00413389" w:rsidP="00332E13">
      <w:pPr>
        <w:autoSpaceDE w:val="0"/>
        <w:autoSpaceDN w:val="0"/>
        <w:adjustRightInd w:val="0"/>
        <w:spacing w:after="0" w:line="480" w:lineRule="auto"/>
        <w:ind w:firstLine="720"/>
        <w:jc w:val="both"/>
        <w:rPr>
          <w:rFonts w:ascii="Times New Roman" w:hAnsi="Times New Roman"/>
          <w:sz w:val="24"/>
          <w:szCs w:val="24"/>
        </w:rPr>
      </w:pPr>
      <w:r>
        <w:rPr>
          <w:rFonts w:ascii="Times New Roman" w:hAnsi="Times New Roman"/>
          <w:sz w:val="24"/>
          <w:szCs w:val="24"/>
        </w:rPr>
        <w:t>Τα τελευταία χρόνια ο όρος οξεία νεφρική ανεπάρκεια έχει αντικατασταθεί από την έκφραση «οξεία νεφρική βλάβη – ΟΝΒ», που ανταποκρίνεται καλύτερα στην πραγματικότητα, αφού η επιδείνωση της νεφρικής λειτουργίας έχει πολλαπλές εκφάνσεις και βαρύτητες που κυμαίνονται από την ήπια βλάβη ως την τελικού σταδίου ανεπάρκεια που απαιτεί εξωνεφρική κάθαρση.</w:t>
      </w:r>
    </w:p>
    <w:p w:rsidR="00413389" w:rsidRPr="00A3716C" w:rsidRDefault="00413389" w:rsidP="00332E13">
      <w:pPr>
        <w:autoSpaceDE w:val="0"/>
        <w:autoSpaceDN w:val="0"/>
        <w:adjustRightInd w:val="0"/>
        <w:spacing w:after="0" w:line="480" w:lineRule="auto"/>
        <w:jc w:val="both"/>
        <w:rPr>
          <w:rFonts w:ascii="Times New Roman" w:hAnsi="Times New Roman"/>
          <w:sz w:val="24"/>
          <w:szCs w:val="24"/>
        </w:rPr>
      </w:pPr>
    </w:p>
    <w:p w:rsidR="00413389" w:rsidRPr="003A4980" w:rsidRDefault="00413389" w:rsidP="00332E13">
      <w:pPr>
        <w:autoSpaceDE w:val="0"/>
        <w:autoSpaceDN w:val="0"/>
        <w:adjustRightInd w:val="0"/>
        <w:spacing w:after="0" w:line="480" w:lineRule="auto"/>
        <w:jc w:val="both"/>
        <w:rPr>
          <w:rFonts w:ascii="Times New Roman" w:hAnsi="Times New Roman"/>
          <w:i/>
          <w:sz w:val="24"/>
          <w:szCs w:val="24"/>
        </w:rPr>
      </w:pPr>
    </w:p>
    <w:p w:rsidR="00413389" w:rsidRPr="002F09B9" w:rsidRDefault="002F09B9" w:rsidP="00332E13">
      <w:pPr>
        <w:autoSpaceDE w:val="0"/>
        <w:autoSpaceDN w:val="0"/>
        <w:adjustRightInd w:val="0"/>
        <w:spacing w:after="0" w:line="480" w:lineRule="auto"/>
        <w:jc w:val="both"/>
        <w:rPr>
          <w:rFonts w:ascii="Times New Roman" w:hAnsi="Times New Roman"/>
          <w:b/>
          <w:i/>
          <w:sz w:val="24"/>
          <w:szCs w:val="24"/>
        </w:rPr>
      </w:pPr>
      <w:r w:rsidRPr="002F09B9">
        <w:rPr>
          <w:rFonts w:ascii="Times New Roman" w:hAnsi="Times New Roman"/>
          <w:b/>
          <w:i/>
          <w:sz w:val="24"/>
          <w:szCs w:val="24"/>
        </w:rPr>
        <w:t xml:space="preserve">Α. </w:t>
      </w:r>
      <w:proofErr w:type="spellStart"/>
      <w:r w:rsidR="00413389" w:rsidRPr="002F09B9">
        <w:rPr>
          <w:rFonts w:ascii="Times New Roman" w:hAnsi="Times New Roman"/>
          <w:b/>
          <w:i/>
          <w:sz w:val="24"/>
          <w:szCs w:val="24"/>
        </w:rPr>
        <w:t>Παθοφυσιολογία</w:t>
      </w:r>
      <w:proofErr w:type="spellEnd"/>
      <w:r w:rsidR="00413389" w:rsidRPr="002F09B9">
        <w:rPr>
          <w:rFonts w:ascii="Times New Roman" w:hAnsi="Times New Roman"/>
          <w:b/>
          <w:i/>
          <w:sz w:val="24"/>
          <w:szCs w:val="24"/>
        </w:rPr>
        <w:t xml:space="preserve"> Οξείας Νεφρικής Βλάβης</w:t>
      </w:r>
    </w:p>
    <w:p w:rsidR="00413389" w:rsidRPr="00DA4822"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Η</w:t>
      </w:r>
      <w:r w:rsidRPr="00846836">
        <w:rPr>
          <w:rFonts w:ascii="Times New Roman" w:hAnsi="Times New Roman"/>
          <w:color w:val="000000"/>
          <w:sz w:val="24"/>
          <w:szCs w:val="24"/>
        </w:rPr>
        <w:t xml:space="preserve"> </w:t>
      </w:r>
      <w:r>
        <w:rPr>
          <w:rFonts w:ascii="Times New Roman" w:hAnsi="Times New Roman"/>
          <w:color w:val="000000"/>
          <w:sz w:val="24"/>
          <w:szCs w:val="24"/>
        </w:rPr>
        <w:t>μελέτη</w:t>
      </w:r>
      <w:r w:rsidRPr="00846836">
        <w:rPr>
          <w:rFonts w:ascii="Times New Roman" w:hAnsi="Times New Roman"/>
          <w:color w:val="000000"/>
          <w:sz w:val="24"/>
          <w:szCs w:val="24"/>
        </w:rPr>
        <w:t xml:space="preserve"> </w:t>
      </w:r>
      <w:r>
        <w:rPr>
          <w:rFonts w:ascii="Times New Roman" w:hAnsi="Times New Roman"/>
          <w:color w:val="000000"/>
          <w:sz w:val="24"/>
          <w:szCs w:val="24"/>
        </w:rPr>
        <w:t>των</w:t>
      </w:r>
      <w:r w:rsidRPr="00846836">
        <w:rPr>
          <w:rFonts w:ascii="Times New Roman" w:hAnsi="Times New Roman"/>
          <w:color w:val="000000"/>
          <w:sz w:val="24"/>
          <w:szCs w:val="24"/>
        </w:rPr>
        <w:t xml:space="preserve"> </w:t>
      </w:r>
      <w:r>
        <w:rPr>
          <w:rFonts w:ascii="Times New Roman" w:hAnsi="Times New Roman"/>
          <w:color w:val="000000"/>
          <w:sz w:val="24"/>
          <w:szCs w:val="24"/>
        </w:rPr>
        <w:t>μηχανισμών</w:t>
      </w:r>
      <w:r w:rsidRPr="00846836">
        <w:rPr>
          <w:rFonts w:ascii="Times New Roman" w:hAnsi="Times New Roman"/>
          <w:color w:val="000000"/>
          <w:sz w:val="24"/>
          <w:szCs w:val="24"/>
        </w:rPr>
        <w:t xml:space="preserve"> </w:t>
      </w:r>
      <w:r>
        <w:rPr>
          <w:rFonts w:ascii="Times New Roman" w:hAnsi="Times New Roman"/>
          <w:color w:val="000000"/>
          <w:sz w:val="24"/>
          <w:szCs w:val="24"/>
        </w:rPr>
        <w:t>της</w:t>
      </w:r>
      <w:r w:rsidRPr="00846836">
        <w:rPr>
          <w:rFonts w:ascii="Times New Roman" w:hAnsi="Times New Roman"/>
          <w:color w:val="000000"/>
          <w:sz w:val="24"/>
          <w:szCs w:val="24"/>
        </w:rPr>
        <w:t xml:space="preserve"> </w:t>
      </w:r>
      <w:r>
        <w:rPr>
          <w:rFonts w:ascii="Times New Roman" w:hAnsi="Times New Roman"/>
          <w:color w:val="000000"/>
          <w:sz w:val="24"/>
          <w:szCs w:val="24"/>
        </w:rPr>
        <w:t>ΟΝΒ</w:t>
      </w:r>
      <w:r w:rsidRPr="00846836">
        <w:rPr>
          <w:rFonts w:ascii="Times New Roman" w:hAnsi="Times New Roman"/>
          <w:color w:val="000000"/>
          <w:sz w:val="24"/>
          <w:szCs w:val="24"/>
        </w:rPr>
        <w:t xml:space="preserve"> </w:t>
      </w:r>
      <w:r>
        <w:rPr>
          <w:rFonts w:ascii="Times New Roman" w:hAnsi="Times New Roman"/>
          <w:color w:val="000000"/>
          <w:sz w:val="24"/>
          <w:szCs w:val="24"/>
        </w:rPr>
        <w:t>περιορίζεται</w:t>
      </w:r>
      <w:r w:rsidRPr="00846836">
        <w:rPr>
          <w:rFonts w:ascii="Times New Roman" w:hAnsi="Times New Roman"/>
          <w:color w:val="000000"/>
          <w:sz w:val="24"/>
          <w:szCs w:val="24"/>
        </w:rPr>
        <w:t xml:space="preserve"> </w:t>
      </w:r>
      <w:r>
        <w:rPr>
          <w:rFonts w:ascii="Times New Roman" w:hAnsi="Times New Roman"/>
          <w:color w:val="000000"/>
          <w:sz w:val="24"/>
          <w:szCs w:val="24"/>
        </w:rPr>
        <w:t>σε</w:t>
      </w:r>
      <w:r w:rsidRPr="00846836">
        <w:rPr>
          <w:rFonts w:ascii="Times New Roman" w:hAnsi="Times New Roman"/>
          <w:color w:val="000000"/>
          <w:sz w:val="24"/>
          <w:szCs w:val="24"/>
        </w:rPr>
        <w:t xml:space="preserve"> </w:t>
      </w:r>
      <w:r>
        <w:rPr>
          <w:rFonts w:ascii="Times New Roman" w:hAnsi="Times New Roman"/>
          <w:color w:val="000000"/>
          <w:sz w:val="24"/>
          <w:szCs w:val="24"/>
        </w:rPr>
        <w:t xml:space="preserve">ελάχιστες ιστολογικές μελέτες σε πάσχοντες και η παθογένεια του συνδρόμου έχει εξαχθεί από μελέτες σε πειραματόζωα, με αποτέλεσμα να μην είναι επακριβώς γνωστοί οι μηχανισμοί γένεσης και συντήρησης της διαταραχής. Η </w:t>
      </w:r>
      <w:proofErr w:type="spellStart"/>
      <w:r>
        <w:rPr>
          <w:rFonts w:ascii="Times New Roman" w:hAnsi="Times New Roman"/>
          <w:color w:val="000000"/>
          <w:sz w:val="24"/>
          <w:szCs w:val="24"/>
        </w:rPr>
        <w:t>παθοφυσιολογία</w:t>
      </w:r>
      <w:proofErr w:type="spellEnd"/>
      <w:r>
        <w:rPr>
          <w:rFonts w:ascii="Times New Roman" w:hAnsi="Times New Roman"/>
          <w:color w:val="000000"/>
          <w:sz w:val="24"/>
          <w:szCs w:val="24"/>
        </w:rPr>
        <w:t xml:space="preserve"> είναι γενικά πολύπλοκη και </w:t>
      </w:r>
      <w:proofErr w:type="spellStart"/>
      <w:r>
        <w:rPr>
          <w:rFonts w:ascii="Times New Roman" w:hAnsi="Times New Roman"/>
          <w:color w:val="000000"/>
          <w:sz w:val="24"/>
          <w:szCs w:val="24"/>
        </w:rPr>
        <w:t>πολυπαραγοντική</w:t>
      </w:r>
      <w:proofErr w:type="spellEnd"/>
      <w:r>
        <w:rPr>
          <w:rFonts w:ascii="Times New Roman" w:hAnsi="Times New Roman"/>
          <w:color w:val="000000"/>
          <w:sz w:val="24"/>
          <w:szCs w:val="24"/>
        </w:rPr>
        <w:t xml:space="preserve">, καθώς περιλαμβάνει </w:t>
      </w:r>
      <w:proofErr w:type="spellStart"/>
      <w:r>
        <w:rPr>
          <w:rFonts w:ascii="Times New Roman" w:hAnsi="Times New Roman"/>
          <w:color w:val="000000"/>
          <w:sz w:val="24"/>
          <w:szCs w:val="24"/>
        </w:rPr>
        <w:t>μακροαιμοδυναμικές</w:t>
      </w:r>
      <w:proofErr w:type="spellEnd"/>
      <w:r>
        <w:rPr>
          <w:rFonts w:ascii="Times New Roman" w:hAnsi="Times New Roman"/>
          <w:color w:val="000000"/>
          <w:sz w:val="24"/>
          <w:szCs w:val="24"/>
        </w:rPr>
        <w:t xml:space="preserve"> και </w:t>
      </w:r>
      <w:proofErr w:type="spellStart"/>
      <w:r>
        <w:rPr>
          <w:rFonts w:ascii="Times New Roman" w:hAnsi="Times New Roman"/>
          <w:color w:val="000000"/>
          <w:sz w:val="24"/>
          <w:szCs w:val="24"/>
        </w:rPr>
        <w:t>μικροαιμοδυναμικές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ενδονεφρικές</w:t>
      </w:r>
      <w:proofErr w:type="spellEnd"/>
      <w:r>
        <w:rPr>
          <w:rFonts w:ascii="Times New Roman" w:hAnsi="Times New Roman"/>
          <w:color w:val="000000"/>
          <w:sz w:val="24"/>
          <w:szCs w:val="24"/>
        </w:rPr>
        <w:t xml:space="preserve"> μεταβολές, και ανοσολογικές, τοξικές και φλεγμονώδεις επιδράσεις στη </w:t>
      </w:r>
      <w:proofErr w:type="spellStart"/>
      <w:r>
        <w:rPr>
          <w:rFonts w:ascii="Times New Roman" w:hAnsi="Times New Roman"/>
          <w:color w:val="000000"/>
          <w:sz w:val="24"/>
          <w:szCs w:val="24"/>
        </w:rPr>
        <w:t>μικροκυκλοφορία</w:t>
      </w:r>
      <w:proofErr w:type="spellEnd"/>
      <w:r>
        <w:rPr>
          <w:rFonts w:ascii="Times New Roman" w:hAnsi="Times New Roman"/>
          <w:color w:val="000000"/>
          <w:sz w:val="24"/>
          <w:szCs w:val="24"/>
        </w:rPr>
        <w:t xml:space="preserve"> και τα </w:t>
      </w:r>
      <w:proofErr w:type="spellStart"/>
      <w:r>
        <w:rPr>
          <w:rFonts w:ascii="Times New Roman" w:hAnsi="Times New Roman"/>
          <w:color w:val="000000"/>
          <w:sz w:val="24"/>
          <w:szCs w:val="24"/>
        </w:rPr>
        <w:t>σωληναριακά</w:t>
      </w:r>
      <w:proofErr w:type="spellEnd"/>
      <w:r>
        <w:rPr>
          <w:rFonts w:ascii="Times New Roman" w:hAnsi="Times New Roman"/>
          <w:color w:val="000000"/>
          <w:sz w:val="24"/>
          <w:szCs w:val="24"/>
        </w:rPr>
        <w:t xml:space="preserve"> κύτταρα. Ιδιαίτερα σημαντικός μεταξύ αυτών αναδεικνύεται ο ρόλος της απόπτωσης</w:t>
      </w:r>
      <w:r w:rsidR="002F09B9">
        <w:rPr>
          <w:rFonts w:ascii="Times New Roman" w:hAnsi="Times New Roman"/>
          <w:color w:val="000000"/>
          <w:sz w:val="24"/>
          <w:szCs w:val="24"/>
        </w:rPr>
        <w:t xml:space="preserve"> (2)</w:t>
      </w:r>
      <w:r>
        <w:rPr>
          <w:rFonts w:ascii="Times New Roman" w:hAnsi="Times New Roman"/>
          <w:color w:val="000000"/>
          <w:sz w:val="24"/>
          <w:szCs w:val="24"/>
        </w:rPr>
        <w:t>.</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Κλασικά θεωρείται ότι η ισχαιμία ή η </w:t>
      </w:r>
      <w:proofErr w:type="spellStart"/>
      <w:r>
        <w:rPr>
          <w:rFonts w:ascii="Times New Roman" w:hAnsi="Times New Roman"/>
          <w:color w:val="000000"/>
          <w:sz w:val="24"/>
          <w:szCs w:val="24"/>
        </w:rPr>
        <w:t>υποάρδευση</w:t>
      </w:r>
      <w:proofErr w:type="spellEnd"/>
      <w:r>
        <w:rPr>
          <w:rFonts w:ascii="Times New Roman" w:hAnsi="Times New Roman"/>
          <w:color w:val="000000"/>
          <w:sz w:val="24"/>
          <w:szCs w:val="24"/>
        </w:rPr>
        <w:t xml:space="preserve"> αποτελούν τους βασικούς μηχανισμούς της ΟΝΒ, άρα η μείωση της νεφρικής αιματικής ροής </w:t>
      </w:r>
      <w:r>
        <w:rPr>
          <w:rFonts w:ascii="Times New Roman" w:hAnsi="Times New Roman"/>
          <w:b/>
          <w:bCs/>
          <w:color w:val="000000"/>
          <w:sz w:val="24"/>
          <w:szCs w:val="24"/>
        </w:rPr>
        <w:t>(</w:t>
      </w:r>
      <w:r w:rsidRPr="00846836">
        <w:rPr>
          <w:rFonts w:ascii="Times New Roman" w:hAnsi="Times New Roman"/>
          <w:color w:val="000000"/>
          <w:sz w:val="24"/>
          <w:szCs w:val="24"/>
          <w:lang w:val="en-US"/>
        </w:rPr>
        <w:t>renal</w:t>
      </w:r>
      <w:r w:rsidRPr="007670BB">
        <w:rPr>
          <w:rFonts w:ascii="Times New Roman" w:hAnsi="Times New Roman"/>
          <w:color w:val="000000"/>
          <w:sz w:val="24"/>
          <w:szCs w:val="24"/>
        </w:rPr>
        <w:t xml:space="preserve"> </w:t>
      </w:r>
      <w:r w:rsidRPr="00846836">
        <w:rPr>
          <w:rFonts w:ascii="Times New Roman" w:hAnsi="Times New Roman"/>
          <w:color w:val="000000"/>
          <w:sz w:val="24"/>
          <w:szCs w:val="24"/>
          <w:lang w:val="en-US"/>
        </w:rPr>
        <w:t>blood</w:t>
      </w:r>
      <w:r>
        <w:rPr>
          <w:rFonts w:ascii="Times New Roman" w:hAnsi="Times New Roman"/>
          <w:color w:val="000000"/>
          <w:sz w:val="24"/>
          <w:szCs w:val="24"/>
        </w:rPr>
        <w:t xml:space="preserve"> </w:t>
      </w:r>
      <w:r>
        <w:rPr>
          <w:rFonts w:ascii="Times New Roman" w:hAnsi="Times New Roman"/>
          <w:color w:val="000000"/>
          <w:sz w:val="24"/>
          <w:szCs w:val="24"/>
          <w:lang w:val="en-US"/>
        </w:rPr>
        <w:t>flow</w:t>
      </w:r>
      <w:r w:rsidRPr="007670BB">
        <w:rPr>
          <w:rFonts w:ascii="Times New Roman" w:hAnsi="Times New Roman"/>
          <w:color w:val="000000"/>
          <w:sz w:val="24"/>
          <w:szCs w:val="24"/>
        </w:rPr>
        <w:t xml:space="preserve"> </w:t>
      </w:r>
      <w:r>
        <w:rPr>
          <w:rFonts w:ascii="Times New Roman" w:hAnsi="Times New Roman"/>
          <w:color w:val="000000"/>
          <w:sz w:val="24"/>
          <w:szCs w:val="24"/>
        </w:rPr>
        <w:t xml:space="preserve">- </w:t>
      </w:r>
      <w:r w:rsidRPr="00846836">
        <w:rPr>
          <w:rFonts w:ascii="Times New Roman" w:hAnsi="Times New Roman"/>
          <w:color w:val="000000"/>
          <w:sz w:val="24"/>
          <w:szCs w:val="24"/>
          <w:lang w:val="en-US"/>
        </w:rPr>
        <w:t>RBF</w:t>
      </w:r>
      <w:r w:rsidRPr="007670BB">
        <w:rPr>
          <w:rFonts w:ascii="Times New Roman" w:hAnsi="Times New Roman"/>
          <w:color w:val="000000"/>
          <w:sz w:val="24"/>
          <w:szCs w:val="24"/>
        </w:rPr>
        <w:t xml:space="preserve">) </w:t>
      </w:r>
      <w:r>
        <w:rPr>
          <w:rFonts w:ascii="Times New Roman" w:hAnsi="Times New Roman"/>
          <w:color w:val="000000"/>
          <w:sz w:val="24"/>
          <w:szCs w:val="24"/>
        </w:rPr>
        <w:t xml:space="preserve">και η νεφρική αγγειοσύσπαση ανάγονται σε βασικούς </w:t>
      </w:r>
      <w:proofErr w:type="spellStart"/>
      <w:r>
        <w:rPr>
          <w:rFonts w:ascii="Times New Roman" w:hAnsi="Times New Roman"/>
          <w:color w:val="000000"/>
          <w:sz w:val="24"/>
          <w:szCs w:val="24"/>
        </w:rPr>
        <w:t>παθογενετικούς</w:t>
      </w:r>
      <w:proofErr w:type="spellEnd"/>
      <w:r>
        <w:rPr>
          <w:rFonts w:ascii="Times New Roman" w:hAnsi="Times New Roman"/>
          <w:color w:val="000000"/>
          <w:sz w:val="24"/>
          <w:szCs w:val="24"/>
        </w:rPr>
        <w:t xml:space="preserve"> παράγοντες. Από τη θεώρηση αυτή προκύπτει και ο συνήθης τρόπος αντιμετώπισης της ΟΝΒ με ενδοφλέβια υγρά και αγγειοδιασταλτικά, όπως η </w:t>
      </w:r>
      <w:proofErr w:type="spellStart"/>
      <w:r>
        <w:rPr>
          <w:rFonts w:ascii="Times New Roman" w:hAnsi="Times New Roman"/>
          <w:color w:val="000000"/>
          <w:sz w:val="24"/>
          <w:szCs w:val="24"/>
        </w:rPr>
        <w:t>δοπαμίνη</w:t>
      </w:r>
      <w:proofErr w:type="spellEnd"/>
      <w:r>
        <w:rPr>
          <w:rFonts w:ascii="Times New Roman" w:hAnsi="Times New Roman"/>
          <w:color w:val="000000"/>
          <w:sz w:val="24"/>
          <w:szCs w:val="24"/>
        </w:rPr>
        <w:t xml:space="preserve"> και η </w:t>
      </w:r>
      <w:proofErr w:type="spellStart"/>
      <w:r>
        <w:rPr>
          <w:rFonts w:ascii="Times New Roman" w:hAnsi="Times New Roman"/>
          <w:color w:val="000000"/>
          <w:sz w:val="24"/>
          <w:szCs w:val="24"/>
        </w:rPr>
        <w:t>φενολδοπάμη</w:t>
      </w:r>
      <w:proofErr w:type="spellEnd"/>
      <w:r>
        <w:rPr>
          <w:rFonts w:ascii="Times New Roman" w:hAnsi="Times New Roman"/>
          <w:color w:val="000000"/>
          <w:sz w:val="24"/>
          <w:szCs w:val="24"/>
        </w:rPr>
        <w:t xml:space="preserve">, αν και οι ενδείξεις για τη χρησιμότητά τους είναι πενιχρές. Τελευταία η παραπάνω θεώρηση αμφισβητείται ευρέως. Συγκεκριμένα, ενώ παλαιότερες μελέτες ανέφεραν μείωση της </w:t>
      </w:r>
      <w:r>
        <w:rPr>
          <w:rFonts w:ascii="Times New Roman" w:hAnsi="Times New Roman"/>
          <w:color w:val="000000"/>
          <w:sz w:val="24"/>
          <w:szCs w:val="24"/>
          <w:lang w:val="en-US"/>
        </w:rPr>
        <w:t>RBF</w:t>
      </w:r>
      <w:r>
        <w:rPr>
          <w:rFonts w:ascii="Times New Roman" w:hAnsi="Times New Roman"/>
          <w:color w:val="000000"/>
          <w:sz w:val="24"/>
          <w:szCs w:val="24"/>
        </w:rPr>
        <w:t xml:space="preserve"> στα αρχικά στάδια της σήψης, νεώτερες μελέτες καταλήγουν στο συμπέρασμα ότι σε αναζωογονημένους σηπτικούς ασθενείς, δηλαδή με φυσιολογική ή και υψηλή καρδιακή παροχή και με περιφερική αγγειοδιαστολή, η </w:t>
      </w:r>
      <w:r>
        <w:rPr>
          <w:rFonts w:ascii="Times New Roman" w:hAnsi="Times New Roman"/>
          <w:color w:val="000000"/>
          <w:sz w:val="24"/>
          <w:szCs w:val="24"/>
          <w:lang w:val="en-US"/>
        </w:rPr>
        <w:t>RBF</w:t>
      </w:r>
      <w:r>
        <w:rPr>
          <w:rFonts w:ascii="Times New Roman" w:hAnsi="Times New Roman"/>
          <w:color w:val="000000"/>
          <w:sz w:val="24"/>
          <w:szCs w:val="24"/>
        </w:rPr>
        <w:t xml:space="preserve"> είναι φυσιολογική ή και αυξημένη. Μια ανασκόπηση 160 πειραματικών μελετών κατέδειξε ότι η καρδιακή παροχή είναι ο καθοριστικός παράγοντας της </w:t>
      </w:r>
      <w:r>
        <w:rPr>
          <w:rFonts w:ascii="Times New Roman" w:hAnsi="Times New Roman"/>
          <w:color w:val="000000"/>
          <w:sz w:val="24"/>
          <w:szCs w:val="24"/>
          <w:lang w:val="en-US"/>
        </w:rPr>
        <w:t>RBF</w:t>
      </w:r>
      <w:r>
        <w:rPr>
          <w:rFonts w:ascii="Times New Roman" w:hAnsi="Times New Roman"/>
          <w:color w:val="000000"/>
          <w:sz w:val="24"/>
          <w:szCs w:val="24"/>
        </w:rPr>
        <w:t xml:space="preserve"> στη σήψη. Επί διατηρημένης ή υψηλής καρδιακής παροχής η νεφρική αιμάτωση διατηρείται και αντίστροφα. Συμπερασματικά, φαίνεται ότι αν και στο </w:t>
      </w:r>
      <w:proofErr w:type="spellStart"/>
      <w:r>
        <w:rPr>
          <w:rFonts w:ascii="Times New Roman" w:hAnsi="Times New Roman"/>
          <w:color w:val="000000"/>
          <w:sz w:val="24"/>
          <w:szCs w:val="24"/>
        </w:rPr>
        <w:t>υποδυναμικό</w:t>
      </w:r>
      <w:proofErr w:type="spellEnd"/>
      <w:r>
        <w:rPr>
          <w:rFonts w:ascii="Times New Roman" w:hAnsi="Times New Roman"/>
          <w:color w:val="000000"/>
          <w:sz w:val="24"/>
          <w:szCs w:val="24"/>
        </w:rPr>
        <w:t xml:space="preserve"> στάδιο της σήψης η νεφρική αιματική ροή είναι μειωμένη</w:t>
      </w:r>
      <w:r w:rsidR="002F09B9">
        <w:rPr>
          <w:rFonts w:ascii="Times New Roman" w:hAnsi="Times New Roman"/>
          <w:color w:val="000000"/>
          <w:sz w:val="24"/>
          <w:szCs w:val="24"/>
        </w:rPr>
        <w:t>,</w:t>
      </w:r>
      <w:r>
        <w:rPr>
          <w:rFonts w:ascii="Times New Roman" w:hAnsi="Times New Roman"/>
          <w:color w:val="000000"/>
          <w:sz w:val="24"/>
          <w:szCs w:val="24"/>
        </w:rPr>
        <w:t xml:space="preserve"> στην </w:t>
      </w:r>
      <w:proofErr w:type="spellStart"/>
      <w:r>
        <w:rPr>
          <w:rFonts w:ascii="Times New Roman" w:hAnsi="Times New Roman"/>
          <w:color w:val="000000"/>
          <w:sz w:val="24"/>
          <w:szCs w:val="24"/>
        </w:rPr>
        <w:t>υπερδυναμική</w:t>
      </w:r>
      <w:proofErr w:type="spellEnd"/>
      <w:r>
        <w:rPr>
          <w:rFonts w:ascii="Times New Roman" w:hAnsi="Times New Roman"/>
          <w:color w:val="000000"/>
          <w:sz w:val="24"/>
          <w:szCs w:val="24"/>
        </w:rPr>
        <w:t xml:space="preserve"> ή στη σωστά αναζωογονημένη σήψη η </w:t>
      </w:r>
      <w:proofErr w:type="spellStart"/>
      <w:r>
        <w:rPr>
          <w:rFonts w:ascii="Times New Roman" w:hAnsi="Times New Roman"/>
          <w:color w:val="000000"/>
          <w:sz w:val="24"/>
          <w:szCs w:val="24"/>
        </w:rPr>
        <w:t>υποάρδευση</w:t>
      </w:r>
      <w:proofErr w:type="spellEnd"/>
      <w:r>
        <w:rPr>
          <w:rFonts w:ascii="Times New Roman" w:hAnsi="Times New Roman"/>
          <w:color w:val="000000"/>
          <w:sz w:val="24"/>
          <w:szCs w:val="24"/>
        </w:rPr>
        <w:t xml:space="preserve"> και η ισχαιμία δεν είναι οι βασικοί μηχανισμοί εγκατάστασης της ν</w:t>
      </w:r>
      <w:r w:rsidR="002F09B9">
        <w:rPr>
          <w:rFonts w:ascii="Times New Roman" w:hAnsi="Times New Roman"/>
          <w:color w:val="000000"/>
          <w:sz w:val="24"/>
          <w:szCs w:val="24"/>
        </w:rPr>
        <w:t>εφρικής βλάβης (3)</w:t>
      </w:r>
      <w:r>
        <w:rPr>
          <w:rFonts w:ascii="Times New Roman" w:hAnsi="Times New Roman"/>
          <w:color w:val="000000"/>
          <w:sz w:val="24"/>
          <w:szCs w:val="24"/>
        </w:rPr>
        <w:t xml:space="preserve">. </w:t>
      </w:r>
    </w:p>
    <w:p w:rsidR="00413389" w:rsidRPr="00245081" w:rsidRDefault="00413389" w:rsidP="00332E13">
      <w:pPr>
        <w:autoSpaceDE w:val="0"/>
        <w:autoSpaceDN w:val="0"/>
        <w:adjustRightInd w:val="0"/>
        <w:spacing w:after="0" w:line="480" w:lineRule="auto"/>
        <w:ind w:firstLine="720"/>
        <w:jc w:val="both"/>
        <w:rPr>
          <w:rFonts w:ascii="Times New Roman" w:hAnsi="Times New Roman"/>
          <w:sz w:val="24"/>
          <w:szCs w:val="24"/>
          <w:lang w:eastAsia="el-GR"/>
        </w:rPr>
      </w:pPr>
      <w:r>
        <w:rPr>
          <w:rFonts w:ascii="Times New Roman" w:hAnsi="Times New Roman"/>
          <w:color w:val="000000"/>
          <w:sz w:val="24"/>
          <w:szCs w:val="24"/>
        </w:rPr>
        <w:lastRenderedPageBreak/>
        <w:t xml:space="preserve">Η μείωση της </w:t>
      </w:r>
      <w:proofErr w:type="spellStart"/>
      <w:r>
        <w:rPr>
          <w:rFonts w:ascii="Times New Roman" w:hAnsi="Times New Roman"/>
          <w:color w:val="000000"/>
          <w:sz w:val="24"/>
          <w:szCs w:val="24"/>
        </w:rPr>
        <w:t>σπειραματικής</w:t>
      </w:r>
      <w:proofErr w:type="spellEnd"/>
      <w:r>
        <w:rPr>
          <w:rFonts w:ascii="Times New Roman" w:hAnsi="Times New Roman"/>
          <w:color w:val="000000"/>
          <w:sz w:val="24"/>
          <w:szCs w:val="24"/>
        </w:rPr>
        <w:t xml:space="preserve"> διήθησης στην ΟΝΒ και η ακόλουθη αύξηση της κρεατινίνης μπορεί να αποδοθεί σε μείωση </w:t>
      </w:r>
      <w:r w:rsidR="00D95774">
        <w:rPr>
          <w:rFonts w:ascii="Times New Roman" w:hAnsi="Times New Roman"/>
          <w:color w:val="000000"/>
          <w:sz w:val="24"/>
          <w:szCs w:val="24"/>
        </w:rPr>
        <w:t>των νεφρικών αγγειακών αντιστάσεων</w:t>
      </w:r>
      <w:r>
        <w:rPr>
          <w:rFonts w:ascii="Times New Roman" w:hAnsi="Times New Roman"/>
          <w:color w:val="000000"/>
          <w:sz w:val="24"/>
          <w:szCs w:val="24"/>
        </w:rPr>
        <w:t xml:space="preserve"> (</w:t>
      </w:r>
      <w:r w:rsidRPr="008A36B5">
        <w:rPr>
          <w:rFonts w:ascii="Times New Roman" w:hAnsi="Times New Roman"/>
          <w:color w:val="000000"/>
          <w:sz w:val="24"/>
          <w:szCs w:val="24"/>
          <w:lang w:val="en-US"/>
        </w:rPr>
        <w:t>renal</w:t>
      </w:r>
      <w:r w:rsidRPr="008A36B5">
        <w:rPr>
          <w:rFonts w:ascii="Times New Roman" w:hAnsi="Times New Roman"/>
          <w:color w:val="000000"/>
          <w:sz w:val="24"/>
          <w:szCs w:val="24"/>
        </w:rPr>
        <w:t xml:space="preserve"> </w:t>
      </w:r>
      <w:r w:rsidRPr="008A36B5">
        <w:rPr>
          <w:rFonts w:ascii="Times New Roman" w:hAnsi="Times New Roman"/>
          <w:color w:val="000000"/>
          <w:sz w:val="24"/>
          <w:szCs w:val="24"/>
          <w:lang w:val="en-US"/>
        </w:rPr>
        <w:t>vascular</w:t>
      </w:r>
      <w:r>
        <w:rPr>
          <w:rFonts w:ascii="Times New Roman" w:hAnsi="Times New Roman"/>
          <w:color w:val="000000"/>
          <w:sz w:val="24"/>
          <w:szCs w:val="24"/>
        </w:rPr>
        <w:t xml:space="preserve"> </w:t>
      </w:r>
      <w:r>
        <w:rPr>
          <w:rFonts w:ascii="Times New Roman" w:hAnsi="Times New Roman"/>
          <w:color w:val="000000"/>
          <w:sz w:val="24"/>
          <w:szCs w:val="24"/>
          <w:lang w:val="en-US"/>
        </w:rPr>
        <w:t>resistance</w:t>
      </w:r>
      <w:r w:rsidRPr="008A36B5">
        <w:rPr>
          <w:rFonts w:ascii="Times New Roman" w:hAnsi="Times New Roman"/>
          <w:color w:val="000000"/>
          <w:sz w:val="24"/>
          <w:szCs w:val="24"/>
        </w:rPr>
        <w:t xml:space="preserve"> </w:t>
      </w:r>
      <w:r>
        <w:rPr>
          <w:rFonts w:ascii="Times New Roman" w:hAnsi="Times New Roman"/>
          <w:color w:val="000000"/>
          <w:sz w:val="24"/>
          <w:szCs w:val="24"/>
        </w:rPr>
        <w:t xml:space="preserve">- </w:t>
      </w:r>
      <w:r w:rsidRPr="008A36B5">
        <w:rPr>
          <w:rFonts w:ascii="Times New Roman" w:hAnsi="Times New Roman"/>
          <w:color w:val="000000"/>
          <w:sz w:val="24"/>
          <w:szCs w:val="24"/>
          <w:lang w:val="en-US"/>
        </w:rPr>
        <w:t>RVR</w:t>
      </w:r>
      <w:r w:rsidRPr="008A36B5">
        <w:rPr>
          <w:rFonts w:ascii="Times New Roman" w:hAnsi="Times New Roman"/>
          <w:color w:val="000000"/>
          <w:sz w:val="24"/>
          <w:szCs w:val="24"/>
        </w:rPr>
        <w:t xml:space="preserve">) </w:t>
      </w:r>
      <w:r>
        <w:rPr>
          <w:rFonts w:ascii="Times New Roman" w:hAnsi="Times New Roman"/>
          <w:color w:val="000000"/>
          <w:sz w:val="24"/>
          <w:szCs w:val="24"/>
        </w:rPr>
        <w:t xml:space="preserve">υπό την επίδραση της αυξημένης έκκρισης νιτρικού οξέος (ΝΟ). Η προφλεγμονώδης διεργασία που συνοδεύει τη σήψη προκαλεί έκφραση της </w:t>
      </w:r>
      <w:proofErr w:type="spellStart"/>
      <w:r>
        <w:rPr>
          <w:rFonts w:ascii="Times New Roman" w:hAnsi="Times New Roman"/>
          <w:color w:val="000000"/>
          <w:sz w:val="24"/>
          <w:szCs w:val="24"/>
        </w:rPr>
        <w:t>συνθετάσης</w:t>
      </w:r>
      <w:proofErr w:type="spellEnd"/>
      <w:r>
        <w:rPr>
          <w:rFonts w:ascii="Times New Roman" w:hAnsi="Times New Roman"/>
          <w:color w:val="000000"/>
          <w:sz w:val="24"/>
          <w:szCs w:val="24"/>
        </w:rPr>
        <w:t xml:space="preserve"> του ΝΟ στη μυελώδη μοίρα του νεφρού, στα </w:t>
      </w:r>
      <w:proofErr w:type="spellStart"/>
      <w:r>
        <w:rPr>
          <w:rFonts w:ascii="Times New Roman" w:hAnsi="Times New Roman"/>
          <w:color w:val="000000"/>
          <w:sz w:val="24"/>
          <w:szCs w:val="24"/>
        </w:rPr>
        <w:t>μεσαγγειακά</w:t>
      </w:r>
      <w:proofErr w:type="spellEnd"/>
      <w:r>
        <w:rPr>
          <w:rFonts w:ascii="Times New Roman" w:hAnsi="Times New Roman"/>
          <w:color w:val="000000"/>
          <w:sz w:val="24"/>
          <w:szCs w:val="24"/>
        </w:rPr>
        <w:t xml:space="preserve"> κύτταρα του σπειράματος και στα ενδοθηλιακά κύτταρα των νεφρικών αγγείων με αποτέλεσμα την έντονη και παρατεταμένη απελευθέρωση ΝΟ. Ακόμα και επί διατήρησης της </w:t>
      </w:r>
      <w:r>
        <w:rPr>
          <w:rFonts w:ascii="Times New Roman" w:hAnsi="Times New Roman"/>
          <w:color w:val="000000"/>
          <w:sz w:val="24"/>
          <w:szCs w:val="24"/>
          <w:lang w:val="en-US"/>
        </w:rPr>
        <w:t>RBF</w:t>
      </w:r>
      <w:r w:rsidRPr="008A36B5">
        <w:rPr>
          <w:rFonts w:ascii="Times New Roman" w:hAnsi="Times New Roman"/>
          <w:color w:val="000000"/>
          <w:sz w:val="24"/>
          <w:szCs w:val="24"/>
        </w:rPr>
        <w:t xml:space="preserve"> </w:t>
      </w:r>
      <w:r>
        <w:rPr>
          <w:rFonts w:ascii="Times New Roman" w:hAnsi="Times New Roman"/>
          <w:color w:val="000000"/>
          <w:sz w:val="24"/>
          <w:szCs w:val="24"/>
        </w:rPr>
        <w:t xml:space="preserve">η </w:t>
      </w:r>
      <w:proofErr w:type="spellStart"/>
      <w:r>
        <w:rPr>
          <w:rFonts w:ascii="Times New Roman" w:hAnsi="Times New Roman"/>
          <w:color w:val="000000"/>
          <w:sz w:val="24"/>
          <w:szCs w:val="24"/>
        </w:rPr>
        <w:t>ενδονεφρική</w:t>
      </w:r>
      <w:proofErr w:type="spellEnd"/>
      <w:r>
        <w:rPr>
          <w:rFonts w:ascii="Times New Roman" w:hAnsi="Times New Roman"/>
          <w:color w:val="000000"/>
          <w:sz w:val="24"/>
          <w:szCs w:val="24"/>
        </w:rPr>
        <w:t xml:space="preserve"> κατανομή αίματος μπορεί να είναι διαταραγμένη με υπεροχή αιμάτωσης στη φλοιώδη μοίρα έναντι της μυελώδους, κατάσταση που είναι γνωστή ως «</w:t>
      </w:r>
      <w:proofErr w:type="spellStart"/>
      <w:r>
        <w:rPr>
          <w:rFonts w:ascii="Times New Roman" w:hAnsi="Times New Roman"/>
          <w:color w:val="000000"/>
          <w:sz w:val="24"/>
          <w:szCs w:val="24"/>
        </w:rPr>
        <w:t>φλοιομυελώδης</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ανακατονομή</w:t>
      </w:r>
      <w:proofErr w:type="spellEnd"/>
      <w:r>
        <w:rPr>
          <w:rFonts w:ascii="Times New Roman" w:hAnsi="Times New Roman"/>
          <w:color w:val="000000"/>
          <w:sz w:val="24"/>
          <w:szCs w:val="24"/>
        </w:rPr>
        <w:t xml:space="preserve">» και που ευθύνεται για μυελώδη </w:t>
      </w:r>
      <w:proofErr w:type="spellStart"/>
      <w:r>
        <w:rPr>
          <w:rFonts w:ascii="Times New Roman" w:hAnsi="Times New Roman"/>
          <w:color w:val="000000"/>
          <w:sz w:val="24"/>
          <w:szCs w:val="24"/>
        </w:rPr>
        <w:t>υποξία</w:t>
      </w:r>
      <w:proofErr w:type="spellEnd"/>
      <w:r>
        <w:rPr>
          <w:rFonts w:ascii="Times New Roman" w:hAnsi="Times New Roman"/>
          <w:color w:val="000000"/>
          <w:sz w:val="24"/>
          <w:szCs w:val="24"/>
        </w:rPr>
        <w:t xml:space="preserve">. Οι </w:t>
      </w:r>
      <w:r w:rsidRPr="00A21274">
        <w:rPr>
          <w:rFonts w:ascii="Times New Roman" w:hAnsi="Times New Roman"/>
          <w:sz w:val="24"/>
          <w:szCs w:val="24"/>
          <w:lang w:val="en-GB" w:eastAsia="el-GR"/>
        </w:rPr>
        <w:t>Di</w:t>
      </w:r>
      <w:r w:rsidRPr="00A21274">
        <w:rPr>
          <w:rFonts w:ascii="Times New Roman" w:hAnsi="Times New Roman"/>
          <w:sz w:val="24"/>
          <w:szCs w:val="24"/>
          <w:lang w:eastAsia="el-GR"/>
        </w:rPr>
        <w:t xml:space="preserve"> </w:t>
      </w:r>
      <w:proofErr w:type="spellStart"/>
      <w:r w:rsidRPr="00A21274">
        <w:rPr>
          <w:rFonts w:ascii="Times New Roman" w:hAnsi="Times New Roman"/>
          <w:sz w:val="24"/>
          <w:szCs w:val="24"/>
          <w:lang w:val="en-GB" w:eastAsia="el-GR"/>
        </w:rPr>
        <w:t>Giantomasso</w:t>
      </w:r>
      <w:proofErr w:type="spellEnd"/>
      <w:r w:rsidRPr="00A21274">
        <w:rPr>
          <w:rFonts w:ascii="Times New Roman" w:hAnsi="Times New Roman"/>
          <w:sz w:val="24"/>
          <w:szCs w:val="24"/>
          <w:lang w:eastAsia="el-GR"/>
        </w:rPr>
        <w:t xml:space="preserve"> </w:t>
      </w:r>
      <w:r>
        <w:rPr>
          <w:rFonts w:ascii="Times New Roman" w:hAnsi="Times New Roman"/>
          <w:sz w:val="24"/>
          <w:szCs w:val="24"/>
          <w:lang w:eastAsia="el-GR"/>
        </w:rPr>
        <w:t xml:space="preserve">και συνεργάτες εκτίμησαν με </w:t>
      </w:r>
      <w:r>
        <w:rPr>
          <w:rFonts w:ascii="Times New Roman" w:hAnsi="Times New Roman"/>
          <w:sz w:val="24"/>
          <w:szCs w:val="24"/>
          <w:lang w:val="en-US" w:eastAsia="el-GR"/>
        </w:rPr>
        <w:t>Doppler</w:t>
      </w:r>
      <w:r>
        <w:rPr>
          <w:rFonts w:ascii="Times New Roman" w:hAnsi="Times New Roman"/>
          <w:sz w:val="24"/>
          <w:szCs w:val="24"/>
          <w:lang w:eastAsia="el-GR"/>
        </w:rPr>
        <w:t xml:space="preserve"> την καταγραφή των ροών στη μυελώδη και φλοιώδη μοίρα προβάτων με </w:t>
      </w:r>
      <w:proofErr w:type="spellStart"/>
      <w:r>
        <w:rPr>
          <w:rFonts w:ascii="Times New Roman" w:hAnsi="Times New Roman"/>
          <w:sz w:val="24"/>
          <w:szCs w:val="24"/>
          <w:lang w:eastAsia="el-GR"/>
        </w:rPr>
        <w:t>υπερδυναμική</w:t>
      </w:r>
      <w:proofErr w:type="spellEnd"/>
      <w:r>
        <w:rPr>
          <w:rFonts w:ascii="Times New Roman" w:hAnsi="Times New Roman"/>
          <w:sz w:val="24"/>
          <w:szCs w:val="24"/>
          <w:lang w:eastAsia="el-GR"/>
        </w:rPr>
        <w:t xml:space="preserve"> σήψη και βρήκαν ότι και οι δύο ροές παρέμεναν αμετάβλητες, ενώ η χορήγηση </w:t>
      </w:r>
      <w:proofErr w:type="spellStart"/>
      <w:r>
        <w:rPr>
          <w:rFonts w:ascii="Times New Roman" w:hAnsi="Times New Roman"/>
          <w:sz w:val="24"/>
          <w:szCs w:val="24"/>
          <w:lang w:eastAsia="el-GR"/>
        </w:rPr>
        <w:t>αγγειοσυσπαστικού</w:t>
      </w:r>
      <w:proofErr w:type="spellEnd"/>
      <w:r>
        <w:rPr>
          <w:rFonts w:ascii="Times New Roman" w:hAnsi="Times New Roman"/>
          <w:sz w:val="24"/>
          <w:szCs w:val="24"/>
          <w:lang w:eastAsia="el-GR"/>
        </w:rPr>
        <w:t xml:space="preserve"> (</w:t>
      </w:r>
      <w:proofErr w:type="spellStart"/>
      <w:r>
        <w:rPr>
          <w:rFonts w:ascii="Times New Roman" w:hAnsi="Times New Roman"/>
          <w:sz w:val="24"/>
          <w:szCs w:val="24"/>
          <w:lang w:eastAsia="el-GR"/>
        </w:rPr>
        <w:t>νοραδρεναλίνης</w:t>
      </w:r>
      <w:proofErr w:type="spellEnd"/>
      <w:r>
        <w:rPr>
          <w:rFonts w:ascii="Times New Roman" w:hAnsi="Times New Roman"/>
          <w:sz w:val="24"/>
          <w:szCs w:val="24"/>
          <w:lang w:eastAsia="el-GR"/>
        </w:rPr>
        <w:t xml:space="preserve">) προκαλούσε αύξηση και των δύο παραμέτρων. Συνολικά οι ενδείξεις από τη βιβλιογραφία δείχνουν ότι η </w:t>
      </w:r>
      <w:proofErr w:type="spellStart"/>
      <w:r>
        <w:rPr>
          <w:rFonts w:ascii="Times New Roman" w:hAnsi="Times New Roman"/>
          <w:sz w:val="24"/>
          <w:szCs w:val="24"/>
          <w:lang w:eastAsia="el-GR"/>
        </w:rPr>
        <w:t>ενδονεφρική</w:t>
      </w:r>
      <w:proofErr w:type="spellEnd"/>
      <w:r>
        <w:rPr>
          <w:rFonts w:ascii="Times New Roman" w:hAnsi="Times New Roman"/>
          <w:sz w:val="24"/>
          <w:szCs w:val="24"/>
          <w:lang w:eastAsia="el-GR"/>
        </w:rPr>
        <w:t xml:space="preserve"> </w:t>
      </w:r>
      <w:r>
        <w:rPr>
          <w:rFonts w:ascii="Times New Roman" w:hAnsi="Times New Roman"/>
          <w:color w:val="000000"/>
          <w:sz w:val="24"/>
          <w:szCs w:val="24"/>
        </w:rPr>
        <w:t xml:space="preserve">ανακατανομή αίματος δεν αποτελεί κυρίαρχο μηχανισμό για την </w:t>
      </w:r>
      <w:r w:rsidR="004B0E20">
        <w:rPr>
          <w:rFonts w:ascii="Times New Roman" w:hAnsi="Times New Roman"/>
          <w:color w:val="000000"/>
          <w:sz w:val="24"/>
          <w:szCs w:val="24"/>
        </w:rPr>
        <w:t>εγκατάσταση της νεφρικής βλάβης (4)</w:t>
      </w:r>
      <w:r>
        <w:rPr>
          <w:rFonts w:ascii="Times New Roman" w:hAnsi="Times New Roman"/>
          <w:color w:val="000000"/>
          <w:sz w:val="24"/>
          <w:szCs w:val="24"/>
        </w:rPr>
        <w:t>.</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Πέραν των </w:t>
      </w:r>
      <w:proofErr w:type="spellStart"/>
      <w:r>
        <w:rPr>
          <w:rFonts w:ascii="Times New Roman" w:hAnsi="Times New Roman"/>
          <w:color w:val="000000"/>
          <w:sz w:val="24"/>
          <w:szCs w:val="24"/>
        </w:rPr>
        <w:t>αιμοδυναμικών</w:t>
      </w:r>
      <w:proofErr w:type="spellEnd"/>
      <w:r>
        <w:rPr>
          <w:rFonts w:ascii="Times New Roman" w:hAnsi="Times New Roman"/>
          <w:color w:val="000000"/>
          <w:sz w:val="24"/>
          <w:szCs w:val="24"/>
        </w:rPr>
        <w:t xml:space="preserve"> διαταραχών και άλλοι μηχανισμοί συμμετέχουν στη γένεση της ΟΝΒ επί σήψης, όπως οι φλεγμονώδεις μεσολαβητές και η </w:t>
      </w:r>
      <w:proofErr w:type="spellStart"/>
      <w:r>
        <w:rPr>
          <w:rFonts w:ascii="Times New Roman" w:hAnsi="Times New Roman"/>
          <w:color w:val="000000"/>
          <w:sz w:val="24"/>
          <w:szCs w:val="24"/>
        </w:rPr>
        <w:t>νευροενδοκρινική</w:t>
      </w:r>
      <w:proofErr w:type="spellEnd"/>
      <w:r>
        <w:rPr>
          <w:rFonts w:ascii="Times New Roman" w:hAnsi="Times New Roman"/>
          <w:color w:val="000000"/>
          <w:sz w:val="24"/>
          <w:szCs w:val="24"/>
        </w:rPr>
        <w:t xml:space="preserve"> απάντηση. Οι νεφροί είναι ιδιαίτερα ευαίσθητοι στη βλάβη που εκλύεται από μεσολαβητές, όπως ο </w:t>
      </w:r>
      <w:r>
        <w:rPr>
          <w:rFonts w:ascii="Times New Roman" w:hAnsi="Times New Roman"/>
          <w:color w:val="000000"/>
          <w:sz w:val="24"/>
          <w:szCs w:val="24"/>
          <w:lang w:val="en-US"/>
        </w:rPr>
        <w:t>TNF</w:t>
      </w:r>
      <w:r>
        <w:rPr>
          <w:rFonts w:ascii="Times New Roman" w:hAnsi="Times New Roman"/>
          <w:color w:val="000000"/>
          <w:sz w:val="24"/>
          <w:szCs w:val="24"/>
        </w:rPr>
        <w:t xml:space="preserve">-α και οι </w:t>
      </w:r>
      <w:r>
        <w:rPr>
          <w:rFonts w:ascii="Times New Roman" w:hAnsi="Times New Roman"/>
          <w:color w:val="000000"/>
          <w:sz w:val="24"/>
          <w:szCs w:val="24"/>
          <w:lang w:val="en-US"/>
        </w:rPr>
        <w:t>IL</w:t>
      </w:r>
      <w:r>
        <w:rPr>
          <w:rFonts w:ascii="Times New Roman" w:hAnsi="Times New Roman"/>
          <w:color w:val="000000"/>
          <w:sz w:val="24"/>
          <w:szCs w:val="24"/>
        </w:rPr>
        <w:t xml:space="preserve">-1 και -6. Ο προτεινόμενος μηχανισμός είναι ότι οι παραπάνω κυτταροκίνες επάγουν τη φλεγμονή, την έκφραση </w:t>
      </w:r>
      <w:proofErr w:type="spellStart"/>
      <w:r>
        <w:rPr>
          <w:rFonts w:ascii="Times New Roman" w:hAnsi="Times New Roman"/>
          <w:color w:val="000000"/>
          <w:sz w:val="24"/>
          <w:szCs w:val="24"/>
        </w:rPr>
        <w:t>ιστικού</w:t>
      </w:r>
      <w:proofErr w:type="spellEnd"/>
      <w:r>
        <w:rPr>
          <w:rFonts w:ascii="Times New Roman" w:hAnsi="Times New Roman"/>
          <w:color w:val="000000"/>
          <w:sz w:val="24"/>
          <w:szCs w:val="24"/>
        </w:rPr>
        <w:t xml:space="preserve"> παράγοντα (ο οποίος προάγει τις θρομβώσεις στη </w:t>
      </w:r>
      <w:proofErr w:type="spellStart"/>
      <w:r>
        <w:rPr>
          <w:rFonts w:ascii="Times New Roman" w:hAnsi="Times New Roman"/>
          <w:color w:val="000000"/>
          <w:sz w:val="24"/>
          <w:szCs w:val="24"/>
        </w:rPr>
        <w:t>μικροκυκλοφορία</w:t>
      </w:r>
      <w:proofErr w:type="spellEnd"/>
      <w:r>
        <w:rPr>
          <w:rFonts w:ascii="Times New Roman" w:hAnsi="Times New Roman"/>
          <w:color w:val="000000"/>
          <w:sz w:val="24"/>
          <w:szCs w:val="24"/>
        </w:rPr>
        <w:t xml:space="preserve">), την απόπτωση των </w:t>
      </w:r>
      <w:proofErr w:type="spellStart"/>
      <w:r>
        <w:rPr>
          <w:rFonts w:ascii="Times New Roman" w:hAnsi="Times New Roman"/>
          <w:color w:val="000000"/>
          <w:sz w:val="24"/>
          <w:szCs w:val="24"/>
        </w:rPr>
        <w:t>σωληναριακών</w:t>
      </w:r>
      <w:proofErr w:type="spellEnd"/>
      <w:r>
        <w:rPr>
          <w:rFonts w:ascii="Times New Roman" w:hAnsi="Times New Roman"/>
          <w:color w:val="000000"/>
          <w:sz w:val="24"/>
          <w:szCs w:val="24"/>
        </w:rPr>
        <w:t xml:space="preserve"> κυττάρων και κυρίως το οξειδωτικό </w:t>
      </w:r>
      <w:r>
        <w:rPr>
          <w:rFonts w:ascii="Times New Roman" w:hAnsi="Times New Roman"/>
          <w:color w:val="000000"/>
          <w:sz w:val="24"/>
          <w:szCs w:val="24"/>
          <w:lang w:val="en-US"/>
        </w:rPr>
        <w:t>stress</w:t>
      </w:r>
      <w:r>
        <w:rPr>
          <w:rFonts w:ascii="Times New Roman" w:hAnsi="Times New Roman"/>
          <w:color w:val="000000"/>
          <w:sz w:val="24"/>
          <w:szCs w:val="24"/>
        </w:rPr>
        <w:t xml:space="preserve"> μέσω παραγωγής ελεύθερων ριζών οξυγόνου </w:t>
      </w:r>
      <w:r w:rsidRPr="00A40CEA">
        <w:rPr>
          <w:rFonts w:ascii="Times New Roman" w:hAnsi="Times New Roman"/>
          <w:color w:val="000000"/>
          <w:sz w:val="24"/>
          <w:szCs w:val="24"/>
        </w:rPr>
        <w:t>(</w:t>
      </w:r>
      <w:r w:rsidRPr="00A40CEA">
        <w:rPr>
          <w:rFonts w:ascii="Times New Roman" w:hAnsi="Times New Roman"/>
          <w:color w:val="000000"/>
          <w:sz w:val="24"/>
          <w:szCs w:val="24"/>
          <w:lang w:val="en-US"/>
        </w:rPr>
        <w:t>ROS</w:t>
      </w:r>
      <w:r w:rsidRPr="00A40CEA">
        <w:rPr>
          <w:rFonts w:ascii="Times New Roman" w:hAnsi="Times New Roman"/>
          <w:color w:val="000000"/>
          <w:sz w:val="24"/>
          <w:szCs w:val="24"/>
        </w:rPr>
        <w:t>).</w:t>
      </w:r>
      <w:r>
        <w:rPr>
          <w:rFonts w:ascii="Times New Roman" w:hAnsi="Times New Roman"/>
          <w:color w:val="000000"/>
          <w:sz w:val="24"/>
          <w:szCs w:val="24"/>
        </w:rPr>
        <w:t xml:space="preserve"> Το</w:t>
      </w:r>
      <w:r w:rsidRPr="00A40CEA">
        <w:rPr>
          <w:rFonts w:ascii="Times New Roman" w:hAnsi="Times New Roman"/>
          <w:color w:val="000000"/>
          <w:sz w:val="24"/>
          <w:szCs w:val="24"/>
        </w:rPr>
        <w:t xml:space="preserve"> </w:t>
      </w:r>
      <w:r>
        <w:rPr>
          <w:rFonts w:ascii="Times New Roman" w:hAnsi="Times New Roman"/>
          <w:color w:val="000000"/>
          <w:sz w:val="24"/>
          <w:szCs w:val="24"/>
        </w:rPr>
        <w:t>οξειδωτικό</w:t>
      </w:r>
      <w:r w:rsidRPr="00A40CEA">
        <w:rPr>
          <w:rFonts w:ascii="Times New Roman" w:hAnsi="Times New Roman"/>
          <w:color w:val="000000"/>
          <w:sz w:val="24"/>
          <w:szCs w:val="24"/>
        </w:rPr>
        <w:t xml:space="preserve"> </w:t>
      </w:r>
      <w:r>
        <w:rPr>
          <w:rFonts w:ascii="Times New Roman" w:hAnsi="Times New Roman"/>
          <w:color w:val="000000"/>
          <w:sz w:val="24"/>
          <w:szCs w:val="24"/>
          <w:lang w:val="en-US"/>
        </w:rPr>
        <w:t>stress</w:t>
      </w:r>
      <w:r w:rsidRPr="00A40CEA">
        <w:rPr>
          <w:rFonts w:ascii="Times New Roman" w:hAnsi="Times New Roman"/>
          <w:color w:val="000000"/>
          <w:sz w:val="24"/>
          <w:szCs w:val="24"/>
        </w:rPr>
        <w:t xml:space="preserve"> </w:t>
      </w:r>
      <w:r>
        <w:rPr>
          <w:rFonts w:ascii="Times New Roman" w:hAnsi="Times New Roman"/>
          <w:color w:val="000000"/>
          <w:sz w:val="24"/>
          <w:szCs w:val="24"/>
        </w:rPr>
        <w:t>στη</w:t>
      </w:r>
      <w:r w:rsidRPr="00A40CEA">
        <w:rPr>
          <w:rFonts w:ascii="Times New Roman" w:hAnsi="Times New Roman"/>
          <w:color w:val="000000"/>
          <w:sz w:val="24"/>
          <w:szCs w:val="24"/>
        </w:rPr>
        <w:t xml:space="preserve"> </w:t>
      </w:r>
      <w:r>
        <w:rPr>
          <w:rFonts w:ascii="Times New Roman" w:hAnsi="Times New Roman"/>
          <w:color w:val="000000"/>
          <w:sz w:val="24"/>
          <w:szCs w:val="24"/>
        </w:rPr>
        <w:t>σήψη</w:t>
      </w:r>
      <w:r w:rsidRPr="00A40CEA">
        <w:rPr>
          <w:rFonts w:ascii="Times New Roman" w:hAnsi="Times New Roman"/>
          <w:color w:val="000000"/>
          <w:sz w:val="24"/>
          <w:szCs w:val="24"/>
        </w:rPr>
        <w:t xml:space="preserve"> </w:t>
      </w:r>
      <w:r>
        <w:rPr>
          <w:rFonts w:ascii="Times New Roman" w:hAnsi="Times New Roman"/>
          <w:color w:val="000000"/>
          <w:sz w:val="24"/>
          <w:szCs w:val="24"/>
        </w:rPr>
        <w:t>σχετίζεται</w:t>
      </w:r>
      <w:r w:rsidRPr="00A40CEA">
        <w:rPr>
          <w:rFonts w:ascii="Times New Roman" w:hAnsi="Times New Roman"/>
          <w:color w:val="000000"/>
          <w:sz w:val="24"/>
          <w:szCs w:val="24"/>
        </w:rPr>
        <w:t xml:space="preserve"> </w:t>
      </w:r>
      <w:r>
        <w:rPr>
          <w:rFonts w:ascii="Times New Roman" w:hAnsi="Times New Roman"/>
          <w:color w:val="000000"/>
          <w:sz w:val="24"/>
          <w:szCs w:val="24"/>
        </w:rPr>
        <w:t>με</w:t>
      </w:r>
      <w:r w:rsidRPr="00A40CEA">
        <w:rPr>
          <w:rFonts w:ascii="Times New Roman" w:hAnsi="Times New Roman"/>
          <w:color w:val="000000"/>
          <w:sz w:val="24"/>
          <w:szCs w:val="24"/>
        </w:rPr>
        <w:t xml:space="preserve"> </w:t>
      </w:r>
      <w:r>
        <w:rPr>
          <w:rFonts w:ascii="Times New Roman" w:hAnsi="Times New Roman"/>
          <w:color w:val="000000"/>
          <w:sz w:val="24"/>
          <w:szCs w:val="24"/>
        </w:rPr>
        <w:t>αυξημένη</w:t>
      </w:r>
      <w:r w:rsidRPr="00A40CEA">
        <w:rPr>
          <w:rFonts w:ascii="Times New Roman" w:hAnsi="Times New Roman"/>
          <w:color w:val="000000"/>
          <w:sz w:val="24"/>
          <w:szCs w:val="24"/>
        </w:rPr>
        <w:t xml:space="preserve"> </w:t>
      </w:r>
      <w:r>
        <w:rPr>
          <w:rFonts w:ascii="Times New Roman" w:hAnsi="Times New Roman"/>
          <w:color w:val="000000"/>
          <w:sz w:val="24"/>
          <w:szCs w:val="24"/>
        </w:rPr>
        <w:t>παραγωγή</w:t>
      </w:r>
      <w:r w:rsidRPr="00A40CEA">
        <w:rPr>
          <w:rFonts w:ascii="Times New Roman" w:hAnsi="Times New Roman"/>
          <w:color w:val="000000"/>
          <w:sz w:val="24"/>
          <w:szCs w:val="24"/>
        </w:rPr>
        <w:t xml:space="preserve"> </w:t>
      </w:r>
      <w:r w:rsidRPr="00A40CEA">
        <w:rPr>
          <w:rFonts w:ascii="Times New Roman" w:hAnsi="Times New Roman"/>
          <w:color w:val="000000"/>
          <w:sz w:val="24"/>
          <w:szCs w:val="24"/>
          <w:lang w:val="en-US"/>
        </w:rPr>
        <w:t>ROS</w:t>
      </w:r>
      <w:r>
        <w:rPr>
          <w:rFonts w:ascii="Times New Roman" w:hAnsi="Times New Roman"/>
          <w:color w:val="000000"/>
          <w:sz w:val="24"/>
          <w:szCs w:val="24"/>
        </w:rPr>
        <w:t xml:space="preserve"> και παράλληλη μείωση αντιοξειδωτικών ουσιών, λόγω κατανάλωσής τους ή μειωμένης πρόσληψης. Επίσης, η προφλεγμονώδης διέγερση επάγει την παραγωγή ΝΟ, που έχει ταυτόχρονα ευεργετικές και καταστροφικές επιδράσεις.</w:t>
      </w:r>
      <w:r w:rsidRPr="00A40CEA">
        <w:rPr>
          <w:rFonts w:ascii="Times New Roman" w:hAnsi="Times New Roman"/>
          <w:color w:val="000000"/>
          <w:sz w:val="24"/>
          <w:szCs w:val="24"/>
        </w:rPr>
        <w:t xml:space="preserve"> </w:t>
      </w:r>
      <w:r>
        <w:rPr>
          <w:rFonts w:ascii="Times New Roman" w:hAnsi="Times New Roman"/>
          <w:color w:val="000000"/>
          <w:sz w:val="24"/>
          <w:szCs w:val="24"/>
        </w:rPr>
        <w:t xml:space="preserve">Τα βασικά του επίπεδα είναι απαραίτητα για </w:t>
      </w:r>
      <w:r>
        <w:rPr>
          <w:rFonts w:ascii="Times New Roman" w:hAnsi="Times New Roman"/>
          <w:color w:val="000000"/>
          <w:sz w:val="24"/>
          <w:szCs w:val="24"/>
        </w:rPr>
        <w:lastRenderedPageBreak/>
        <w:t xml:space="preserve">τη διατήρηση της </w:t>
      </w:r>
      <w:r>
        <w:rPr>
          <w:rFonts w:ascii="Times New Roman" w:hAnsi="Times New Roman"/>
          <w:color w:val="000000"/>
          <w:sz w:val="24"/>
          <w:szCs w:val="24"/>
          <w:lang w:val="en-US"/>
        </w:rPr>
        <w:t>RBF</w:t>
      </w:r>
      <w:r w:rsidRPr="00A40CEA">
        <w:rPr>
          <w:rFonts w:ascii="Times New Roman" w:hAnsi="Times New Roman"/>
          <w:color w:val="000000"/>
          <w:sz w:val="24"/>
          <w:szCs w:val="24"/>
        </w:rPr>
        <w:t xml:space="preserve"> </w:t>
      </w:r>
      <w:r>
        <w:rPr>
          <w:rFonts w:ascii="Times New Roman" w:hAnsi="Times New Roman"/>
          <w:color w:val="000000"/>
          <w:sz w:val="24"/>
          <w:szCs w:val="24"/>
        </w:rPr>
        <w:t>και της ενδονεφρικής αιματικής ροής κατά τη διάρκεια της σήψης, ειδικά στο επίπεδο των προσαγωγών αρτηριδίων, και ευοδώνουν τη μιτοχονδριακή βιογένεση</w:t>
      </w:r>
      <w:r w:rsidRPr="00641BD1">
        <w:rPr>
          <w:rFonts w:ascii="Times New Roman" w:hAnsi="Times New Roman"/>
          <w:color w:val="000000"/>
          <w:sz w:val="24"/>
          <w:szCs w:val="24"/>
        </w:rPr>
        <w:t>.</w:t>
      </w:r>
      <w:r w:rsidRPr="000258EF">
        <w:rPr>
          <w:rFonts w:ascii="Times New Roman" w:hAnsi="Times New Roman"/>
          <w:color w:val="000000"/>
          <w:sz w:val="24"/>
          <w:szCs w:val="24"/>
        </w:rPr>
        <w:t xml:space="preserve"> </w:t>
      </w:r>
      <w:r>
        <w:rPr>
          <w:rFonts w:ascii="Times New Roman" w:hAnsi="Times New Roman"/>
          <w:color w:val="000000"/>
          <w:sz w:val="24"/>
          <w:szCs w:val="24"/>
        </w:rPr>
        <w:t xml:space="preserve">Από την άλλη το ΝΟ είναι ελεύθερη ρίζα και σε υπερβολική ποσότητα μπορεί να αναστείλει την οξειδωτική φωσφορυλίωση και να μειώσει την κατανάλωση οξυγόνου. Μπορεί επίσης να αλληλεπιδράσει με άλλες </w:t>
      </w:r>
      <w:r w:rsidRPr="00A40CEA">
        <w:rPr>
          <w:rFonts w:ascii="Times New Roman" w:hAnsi="Times New Roman"/>
          <w:color w:val="000000"/>
          <w:sz w:val="24"/>
          <w:szCs w:val="24"/>
          <w:lang w:val="en-US"/>
        </w:rPr>
        <w:t>ROS</w:t>
      </w:r>
      <w:r>
        <w:rPr>
          <w:rFonts w:ascii="Times New Roman" w:hAnsi="Times New Roman"/>
          <w:color w:val="000000"/>
          <w:sz w:val="24"/>
          <w:szCs w:val="24"/>
        </w:rPr>
        <w:t xml:space="preserve"> και να δημιουργήσει πιο τοξικές ρίζες, όπως ο </w:t>
      </w:r>
      <w:proofErr w:type="spellStart"/>
      <w:r>
        <w:rPr>
          <w:rFonts w:ascii="Times New Roman" w:hAnsi="Times New Roman"/>
          <w:color w:val="000000"/>
          <w:sz w:val="24"/>
          <w:szCs w:val="24"/>
        </w:rPr>
        <w:t>περοξυνιτρίτης</w:t>
      </w:r>
      <w:proofErr w:type="spellEnd"/>
      <w:r>
        <w:rPr>
          <w:rFonts w:ascii="Times New Roman" w:hAnsi="Times New Roman"/>
          <w:color w:val="000000"/>
          <w:sz w:val="24"/>
          <w:szCs w:val="24"/>
        </w:rPr>
        <w:t xml:space="preserve">, που μπορεί να προκαλέσει βλάβη στο </w:t>
      </w:r>
      <w:r>
        <w:rPr>
          <w:rFonts w:ascii="Times New Roman" w:hAnsi="Times New Roman"/>
          <w:color w:val="000000"/>
          <w:sz w:val="24"/>
          <w:szCs w:val="24"/>
          <w:lang w:val="en-US"/>
        </w:rPr>
        <w:t>DNA</w:t>
      </w:r>
      <w:r>
        <w:rPr>
          <w:rFonts w:ascii="Times New Roman" w:hAnsi="Times New Roman"/>
          <w:color w:val="000000"/>
          <w:sz w:val="24"/>
          <w:szCs w:val="24"/>
        </w:rPr>
        <w:t xml:space="preserve">, στις πρωτεΐνες και τις κυτταρικές μεμβράνες και τελικά αύξηση της </w:t>
      </w:r>
      <w:proofErr w:type="spellStart"/>
      <w:r>
        <w:rPr>
          <w:rFonts w:ascii="Times New Roman" w:hAnsi="Times New Roman"/>
          <w:color w:val="000000"/>
          <w:sz w:val="24"/>
          <w:szCs w:val="24"/>
        </w:rPr>
        <w:t>μιτοχονδριακής</w:t>
      </w:r>
      <w:proofErr w:type="spellEnd"/>
      <w:r>
        <w:rPr>
          <w:rFonts w:ascii="Times New Roman" w:hAnsi="Times New Roman"/>
          <w:color w:val="000000"/>
          <w:sz w:val="24"/>
          <w:szCs w:val="24"/>
        </w:rPr>
        <w:t xml:space="preserve"> διαπερατότητας. Η αυξημένη μιτοχονδριακή διαπερατότητα σχετίζεται με μειωμένο ηλεκτροχημικό δυναμικό και μειωμένη σύνθεση </w:t>
      </w:r>
      <w:r>
        <w:rPr>
          <w:rFonts w:ascii="Times New Roman" w:hAnsi="Times New Roman"/>
          <w:color w:val="000000"/>
          <w:sz w:val="24"/>
          <w:szCs w:val="24"/>
          <w:lang w:val="en-US"/>
        </w:rPr>
        <w:t>ATP</w:t>
      </w:r>
      <w:r w:rsidRPr="000258EF">
        <w:rPr>
          <w:rFonts w:ascii="Times New Roman" w:hAnsi="Times New Roman"/>
          <w:color w:val="000000"/>
          <w:sz w:val="24"/>
          <w:szCs w:val="24"/>
        </w:rPr>
        <w:t xml:space="preserve">, </w:t>
      </w:r>
      <w:r>
        <w:rPr>
          <w:rFonts w:ascii="Times New Roman" w:hAnsi="Times New Roman"/>
          <w:color w:val="000000"/>
          <w:sz w:val="24"/>
          <w:szCs w:val="24"/>
        </w:rPr>
        <w:t xml:space="preserve">όπως και με ενεργοποίηση </w:t>
      </w:r>
      <w:proofErr w:type="spellStart"/>
      <w:r>
        <w:rPr>
          <w:rFonts w:ascii="Times New Roman" w:hAnsi="Times New Roman"/>
          <w:color w:val="000000"/>
          <w:sz w:val="24"/>
          <w:szCs w:val="24"/>
        </w:rPr>
        <w:t>αποπτωτικών</w:t>
      </w:r>
      <w:proofErr w:type="spellEnd"/>
      <w:r>
        <w:rPr>
          <w:rFonts w:ascii="Times New Roman" w:hAnsi="Times New Roman"/>
          <w:color w:val="000000"/>
          <w:sz w:val="24"/>
          <w:szCs w:val="24"/>
        </w:rPr>
        <w:t xml:space="preserve"> οδών. Φαίνεται ότι ο βαθμός της οξειδωτικής βλάβης σχετίζεται με την ένταση της </w:t>
      </w:r>
      <w:proofErr w:type="spellStart"/>
      <w:r>
        <w:rPr>
          <w:rFonts w:ascii="Times New Roman" w:hAnsi="Times New Roman"/>
          <w:color w:val="000000"/>
          <w:sz w:val="24"/>
          <w:szCs w:val="24"/>
        </w:rPr>
        <w:t>μιτοχονδρ</w:t>
      </w:r>
      <w:r w:rsidR="004B0E20">
        <w:rPr>
          <w:rFonts w:ascii="Times New Roman" w:hAnsi="Times New Roman"/>
          <w:color w:val="000000"/>
          <w:sz w:val="24"/>
          <w:szCs w:val="24"/>
        </w:rPr>
        <w:t>ιακής</w:t>
      </w:r>
      <w:proofErr w:type="spellEnd"/>
      <w:r w:rsidR="004B0E20">
        <w:rPr>
          <w:rFonts w:ascii="Times New Roman" w:hAnsi="Times New Roman"/>
          <w:color w:val="000000"/>
          <w:sz w:val="24"/>
          <w:szCs w:val="24"/>
        </w:rPr>
        <w:t xml:space="preserve"> βλάβης και με την επιβίωση (5,6)</w:t>
      </w:r>
      <w:r>
        <w:rPr>
          <w:rFonts w:ascii="Times New Roman" w:hAnsi="Times New Roman"/>
          <w:color w:val="000000"/>
          <w:sz w:val="24"/>
          <w:szCs w:val="24"/>
        </w:rPr>
        <w:t>.</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Η σήψη χαρακτηρίζεται από </w:t>
      </w:r>
      <w:proofErr w:type="spellStart"/>
      <w:r>
        <w:rPr>
          <w:rFonts w:ascii="Times New Roman" w:hAnsi="Times New Roman"/>
          <w:color w:val="000000"/>
          <w:sz w:val="24"/>
          <w:szCs w:val="24"/>
        </w:rPr>
        <w:t>προθρομβωτική</w:t>
      </w:r>
      <w:proofErr w:type="spellEnd"/>
      <w:r>
        <w:rPr>
          <w:rFonts w:ascii="Times New Roman" w:hAnsi="Times New Roman"/>
          <w:color w:val="000000"/>
          <w:sz w:val="24"/>
          <w:szCs w:val="24"/>
        </w:rPr>
        <w:t xml:space="preserve"> και </w:t>
      </w:r>
      <w:proofErr w:type="spellStart"/>
      <w:r>
        <w:rPr>
          <w:rFonts w:ascii="Times New Roman" w:hAnsi="Times New Roman"/>
          <w:color w:val="000000"/>
          <w:sz w:val="24"/>
          <w:szCs w:val="24"/>
        </w:rPr>
        <w:t>αντιινωδολυτική</w:t>
      </w:r>
      <w:proofErr w:type="spellEnd"/>
      <w:r>
        <w:rPr>
          <w:rFonts w:ascii="Times New Roman" w:hAnsi="Times New Roman"/>
          <w:color w:val="000000"/>
          <w:sz w:val="24"/>
          <w:szCs w:val="24"/>
        </w:rPr>
        <w:t xml:space="preserve"> φάση και οι διαταραχές στη </w:t>
      </w:r>
      <w:proofErr w:type="spellStart"/>
      <w:r>
        <w:rPr>
          <w:rFonts w:ascii="Times New Roman" w:hAnsi="Times New Roman"/>
          <w:color w:val="000000"/>
          <w:sz w:val="24"/>
          <w:szCs w:val="24"/>
        </w:rPr>
        <w:t>μικροκυκλοφορία</w:t>
      </w:r>
      <w:proofErr w:type="spellEnd"/>
      <w:r>
        <w:rPr>
          <w:rFonts w:ascii="Times New Roman" w:hAnsi="Times New Roman"/>
          <w:color w:val="000000"/>
          <w:sz w:val="24"/>
          <w:szCs w:val="24"/>
        </w:rPr>
        <w:t xml:space="preserve"> ενοχοποιούνται για την ανάπτυξη πολυοργανικής δυσλειτουργίας. Έχουν περιγραφεί εναποθέσεις </w:t>
      </w:r>
      <w:proofErr w:type="spellStart"/>
      <w:r>
        <w:rPr>
          <w:rFonts w:ascii="Times New Roman" w:hAnsi="Times New Roman"/>
          <w:color w:val="000000"/>
          <w:sz w:val="24"/>
          <w:szCs w:val="24"/>
        </w:rPr>
        <w:t>ινικής</w:t>
      </w:r>
      <w:proofErr w:type="spellEnd"/>
      <w:r>
        <w:rPr>
          <w:rFonts w:ascii="Times New Roman" w:hAnsi="Times New Roman"/>
          <w:color w:val="000000"/>
          <w:sz w:val="24"/>
          <w:szCs w:val="24"/>
        </w:rPr>
        <w:t xml:space="preserve"> στα τριχοειδή του σπειράματος σε περιπτώσεις σηπτικής ΟΝΒ. Σημαντικός φαίνεται να είναι και ο ρόλος της απόπτωσης στην εγκατάσταση της ΟΝΒ. Η απόπτωση αποτελεί μορφή κυτταρικού θανάτου που πραγματοποιείται μέσω γενετικά καθορισμένης βιοχημικής οδού και διαφοροποιείται από τη νέκρωση που οφείλεται σε έλλειψη ΑΤΡ.</w:t>
      </w:r>
      <w:r w:rsidRPr="004206FE">
        <w:rPr>
          <w:rFonts w:ascii="Times New Roman" w:hAnsi="Times New Roman"/>
          <w:color w:val="000000"/>
          <w:sz w:val="24"/>
          <w:szCs w:val="24"/>
        </w:rPr>
        <w:t xml:space="preserve"> </w:t>
      </w:r>
      <w:proofErr w:type="gramStart"/>
      <w:r>
        <w:rPr>
          <w:rFonts w:ascii="Times New Roman" w:hAnsi="Times New Roman"/>
          <w:color w:val="000000"/>
          <w:sz w:val="24"/>
          <w:szCs w:val="24"/>
          <w:lang w:val="en-US"/>
        </w:rPr>
        <w:t>H</w:t>
      </w:r>
      <w:r w:rsidRPr="00296D16">
        <w:rPr>
          <w:rFonts w:ascii="Times New Roman" w:hAnsi="Times New Roman"/>
          <w:color w:val="000000"/>
          <w:sz w:val="24"/>
          <w:szCs w:val="24"/>
        </w:rPr>
        <w:t xml:space="preserve"> </w:t>
      </w:r>
      <w:r>
        <w:rPr>
          <w:rFonts w:ascii="Times New Roman" w:hAnsi="Times New Roman"/>
          <w:color w:val="000000"/>
          <w:sz w:val="24"/>
          <w:szCs w:val="24"/>
        </w:rPr>
        <w:t>νέκρωση προκύπτει μετά βιοχημικά γεγονότα που κινητοποιούνται μετά από την εξάντληση των ενεργειακών αποθεμάτων, ενώ αντίθετα η απόπτωση ακολουθεί μια συντονισμένη, προκαθορισμένη οδό.</w:t>
      </w:r>
      <w:proofErr w:type="gramEnd"/>
      <w:r>
        <w:rPr>
          <w:rFonts w:ascii="Times New Roman" w:hAnsi="Times New Roman"/>
          <w:color w:val="000000"/>
          <w:sz w:val="24"/>
          <w:szCs w:val="24"/>
        </w:rPr>
        <w:t xml:space="preserve"> Οι διαφορές αυτές έχουν εφαρμογή στους θεραπευτικούς στόχους, που θα πρέπει να τροποποιηθούν ανάλογα. Για το σοβαρά τραυματισμένο κύτταρο η νέκρωση είναι δύσκολο να αποφευχθεί, αντίθετα η </w:t>
      </w:r>
      <w:proofErr w:type="spellStart"/>
      <w:r>
        <w:rPr>
          <w:rFonts w:ascii="Times New Roman" w:hAnsi="Times New Roman"/>
          <w:color w:val="000000"/>
          <w:sz w:val="24"/>
          <w:szCs w:val="24"/>
        </w:rPr>
        <w:t>αποπτωτική</w:t>
      </w:r>
      <w:proofErr w:type="spellEnd"/>
      <w:r>
        <w:rPr>
          <w:rFonts w:ascii="Times New Roman" w:hAnsi="Times New Roman"/>
          <w:color w:val="000000"/>
          <w:sz w:val="24"/>
          <w:szCs w:val="24"/>
        </w:rPr>
        <w:t xml:space="preserve"> διαδικασία μπορεί να τροποποιηθεί ώστε να διατηρηθεί η ζωτικότητα των κυττάρων</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(7,8,9)</w:t>
      </w:r>
      <w:r>
        <w:rPr>
          <w:rFonts w:ascii="Times New Roman" w:hAnsi="Times New Roman"/>
          <w:color w:val="000000"/>
          <w:sz w:val="24"/>
          <w:szCs w:val="24"/>
        </w:rPr>
        <w:t>.</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Συνολικά φαίνεται ότι η σηπτική ΟΝΒ αποτελεί μια ξεχωριστή μορφή νεφρικής δυσλειτουργίας όπου οι κλασικοί </w:t>
      </w:r>
      <w:proofErr w:type="spellStart"/>
      <w:r>
        <w:rPr>
          <w:rFonts w:ascii="Times New Roman" w:hAnsi="Times New Roman"/>
          <w:color w:val="000000"/>
          <w:sz w:val="24"/>
          <w:szCs w:val="24"/>
        </w:rPr>
        <w:t>παθογενετικοί</w:t>
      </w:r>
      <w:proofErr w:type="spellEnd"/>
      <w:r>
        <w:rPr>
          <w:rFonts w:ascii="Times New Roman" w:hAnsi="Times New Roman"/>
          <w:color w:val="000000"/>
          <w:sz w:val="24"/>
          <w:szCs w:val="24"/>
        </w:rPr>
        <w:t xml:space="preserve"> παράγοντες της ισχαιμίας και της αγγειοσυστολής </w:t>
      </w:r>
      <w:r>
        <w:rPr>
          <w:rFonts w:ascii="Times New Roman" w:hAnsi="Times New Roman"/>
          <w:color w:val="000000"/>
          <w:sz w:val="24"/>
          <w:szCs w:val="24"/>
        </w:rPr>
        <w:lastRenderedPageBreak/>
        <w:t xml:space="preserve">πρέπει να αντικατασταθούν από αυτούς της υπεραιμίας και της αγγειοδιαστολής, ενώ η οξεία </w:t>
      </w:r>
      <w:proofErr w:type="spellStart"/>
      <w:r>
        <w:rPr>
          <w:rFonts w:ascii="Times New Roman" w:hAnsi="Times New Roman"/>
          <w:color w:val="000000"/>
          <w:sz w:val="24"/>
          <w:szCs w:val="24"/>
        </w:rPr>
        <w:t>σωληναριακή</w:t>
      </w:r>
      <w:proofErr w:type="spellEnd"/>
      <w:r>
        <w:rPr>
          <w:rFonts w:ascii="Times New Roman" w:hAnsi="Times New Roman"/>
          <w:color w:val="000000"/>
          <w:sz w:val="24"/>
          <w:szCs w:val="24"/>
        </w:rPr>
        <w:t xml:space="preserve"> νέκρωση να θεωρηθεί οξεία </w:t>
      </w:r>
      <w:proofErr w:type="spellStart"/>
      <w:r>
        <w:rPr>
          <w:rFonts w:ascii="Times New Roman" w:hAnsi="Times New Roman"/>
          <w:color w:val="000000"/>
          <w:sz w:val="24"/>
          <w:szCs w:val="24"/>
        </w:rPr>
        <w:t>σωληναριακή</w:t>
      </w:r>
      <w:proofErr w:type="spellEnd"/>
      <w:r>
        <w:rPr>
          <w:rFonts w:ascii="Times New Roman" w:hAnsi="Times New Roman"/>
          <w:color w:val="000000"/>
          <w:sz w:val="24"/>
          <w:szCs w:val="24"/>
        </w:rPr>
        <w:t xml:space="preserve"> απόπτωση ή απλά δυσλειτουργία. </w:t>
      </w:r>
    </w:p>
    <w:p w:rsidR="00413389" w:rsidRDefault="00413389" w:rsidP="00332E13">
      <w:pPr>
        <w:autoSpaceDE w:val="0"/>
        <w:autoSpaceDN w:val="0"/>
        <w:adjustRightInd w:val="0"/>
        <w:spacing w:after="0" w:line="480" w:lineRule="auto"/>
        <w:jc w:val="both"/>
        <w:rPr>
          <w:rFonts w:ascii="Times New Roman" w:hAnsi="Times New Roman"/>
          <w:color w:val="000000"/>
          <w:sz w:val="24"/>
          <w:szCs w:val="24"/>
        </w:rPr>
      </w:pPr>
    </w:p>
    <w:p w:rsidR="00413389" w:rsidRPr="004B0E20" w:rsidRDefault="004B0E20" w:rsidP="00332E13">
      <w:pPr>
        <w:autoSpaceDE w:val="0"/>
        <w:autoSpaceDN w:val="0"/>
        <w:adjustRightInd w:val="0"/>
        <w:spacing w:after="0" w:line="480" w:lineRule="auto"/>
        <w:jc w:val="both"/>
        <w:rPr>
          <w:rFonts w:ascii="Times New Roman" w:hAnsi="Times New Roman"/>
          <w:b/>
          <w:i/>
          <w:sz w:val="24"/>
          <w:szCs w:val="24"/>
        </w:rPr>
      </w:pPr>
      <w:r w:rsidRPr="004B0E20">
        <w:rPr>
          <w:rFonts w:ascii="Times New Roman" w:hAnsi="Times New Roman"/>
          <w:b/>
          <w:i/>
          <w:sz w:val="24"/>
          <w:szCs w:val="24"/>
        </w:rPr>
        <w:t xml:space="preserve">Β. </w:t>
      </w:r>
      <w:r w:rsidR="00413389" w:rsidRPr="004B0E20">
        <w:rPr>
          <w:rFonts w:ascii="Times New Roman" w:hAnsi="Times New Roman"/>
          <w:b/>
          <w:i/>
          <w:sz w:val="24"/>
          <w:szCs w:val="24"/>
        </w:rPr>
        <w:t xml:space="preserve">Ορισμός </w:t>
      </w:r>
      <w:r w:rsidRPr="004B0E20">
        <w:rPr>
          <w:rFonts w:ascii="Times New Roman" w:hAnsi="Times New Roman"/>
          <w:b/>
          <w:i/>
          <w:sz w:val="24"/>
          <w:szCs w:val="24"/>
        </w:rPr>
        <w:t>και Δ</w:t>
      </w:r>
      <w:r w:rsidR="00413389" w:rsidRPr="004B0E20">
        <w:rPr>
          <w:rFonts w:ascii="Times New Roman" w:hAnsi="Times New Roman"/>
          <w:b/>
          <w:i/>
          <w:sz w:val="24"/>
          <w:szCs w:val="24"/>
        </w:rPr>
        <w:t>ιάγνωση Οξείας Νεφρικής Βλάβης</w:t>
      </w:r>
    </w:p>
    <w:p w:rsidR="00413389" w:rsidRPr="00193311"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sz w:val="24"/>
          <w:szCs w:val="24"/>
        </w:rPr>
        <w:t>Η οξεία νεφρική βλάβη χαρακτηρίζεται από την αιφνίδια μείωση της νεφρικής λειτουργίας που οδηγεί σε άθροιση αζωτούχων καταλοίπων, όπως το άζωτο ουρίας και η κρεατινίνη, και που συνήθως συνοδεύεται από μειωμένη παραγωγή ούρων. Η πολυφωνία που επικρατούσε στη βιβλιογραφία και η ανάγκη για έναν ορισμό που θα περιελάμβανε όλο το φάσμα της διαταραχής οδήγησε το 2004 στη διατύπωση των πρώτων θέσεων ομοφωνίας. Συγκεκριμένα</w:t>
      </w:r>
      <w:r w:rsidRPr="00253EC2">
        <w:rPr>
          <w:rFonts w:ascii="Times New Roman" w:hAnsi="Times New Roman"/>
          <w:sz w:val="24"/>
          <w:szCs w:val="24"/>
        </w:rPr>
        <w:t xml:space="preserve"> </w:t>
      </w:r>
      <w:r>
        <w:rPr>
          <w:rFonts w:ascii="Times New Roman" w:hAnsi="Times New Roman"/>
          <w:sz w:val="24"/>
          <w:szCs w:val="24"/>
        </w:rPr>
        <w:t>το</w:t>
      </w:r>
      <w:r w:rsidRPr="00253EC2">
        <w:rPr>
          <w:rFonts w:ascii="Times New Roman" w:hAnsi="Times New Roman"/>
          <w:sz w:val="24"/>
          <w:szCs w:val="24"/>
        </w:rPr>
        <w:t xml:space="preserve"> 2004 </w:t>
      </w:r>
      <w:r>
        <w:rPr>
          <w:rFonts w:ascii="Times New Roman" w:hAnsi="Times New Roman"/>
          <w:sz w:val="24"/>
          <w:szCs w:val="24"/>
        </w:rPr>
        <w:t>η</w:t>
      </w:r>
      <w:r w:rsidRPr="00253EC2">
        <w:rPr>
          <w:rFonts w:ascii="Times New Roman" w:hAnsi="Times New Roman"/>
          <w:sz w:val="24"/>
          <w:szCs w:val="24"/>
        </w:rPr>
        <w:t xml:space="preserve"> </w:t>
      </w:r>
      <w:r>
        <w:rPr>
          <w:rFonts w:ascii="Times New Roman" w:hAnsi="Times New Roman"/>
          <w:sz w:val="24"/>
          <w:szCs w:val="24"/>
        </w:rPr>
        <w:t>ομάδα</w:t>
      </w:r>
      <w:r w:rsidRPr="00253EC2">
        <w:rPr>
          <w:rFonts w:ascii="Times New Roman" w:hAnsi="Times New Roman"/>
          <w:sz w:val="24"/>
          <w:szCs w:val="24"/>
        </w:rPr>
        <w:t xml:space="preserve"> </w:t>
      </w:r>
      <w:r w:rsidRPr="00F42ECD">
        <w:rPr>
          <w:rFonts w:ascii="Times New Roman" w:hAnsi="Times New Roman"/>
          <w:color w:val="000000"/>
          <w:sz w:val="24"/>
          <w:szCs w:val="24"/>
          <w:lang w:val="en-US"/>
        </w:rPr>
        <w:t>ADQI</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Acute</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Dialysis</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Quality</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Initiative</w:t>
      </w:r>
      <w:r w:rsidRPr="00253EC2">
        <w:rPr>
          <w:rFonts w:ascii="Times New Roman" w:hAnsi="Times New Roman"/>
          <w:color w:val="000000"/>
          <w:sz w:val="24"/>
          <w:szCs w:val="24"/>
        </w:rPr>
        <w:t xml:space="preserve">) </w:t>
      </w:r>
      <w:r>
        <w:rPr>
          <w:rFonts w:ascii="Times New Roman" w:hAnsi="Times New Roman"/>
          <w:color w:val="000000"/>
          <w:sz w:val="24"/>
          <w:szCs w:val="24"/>
        </w:rPr>
        <w:t>διαμόρφωσε</w:t>
      </w:r>
      <w:r w:rsidRPr="00253EC2">
        <w:rPr>
          <w:rFonts w:ascii="Times New Roman" w:hAnsi="Times New Roman"/>
          <w:color w:val="000000"/>
          <w:sz w:val="24"/>
          <w:szCs w:val="24"/>
        </w:rPr>
        <w:t xml:space="preserve"> </w:t>
      </w:r>
      <w:r>
        <w:rPr>
          <w:rFonts w:ascii="Times New Roman" w:hAnsi="Times New Roman"/>
          <w:color w:val="000000"/>
          <w:sz w:val="24"/>
          <w:szCs w:val="24"/>
        </w:rPr>
        <w:t>τα</w:t>
      </w:r>
      <w:r w:rsidRPr="00253EC2">
        <w:rPr>
          <w:rFonts w:ascii="Times New Roman" w:hAnsi="Times New Roman"/>
          <w:color w:val="000000"/>
          <w:sz w:val="24"/>
          <w:szCs w:val="24"/>
        </w:rPr>
        <w:t xml:space="preserve"> </w:t>
      </w:r>
      <w:r>
        <w:rPr>
          <w:rFonts w:ascii="Times New Roman" w:hAnsi="Times New Roman"/>
          <w:color w:val="000000"/>
          <w:sz w:val="24"/>
          <w:szCs w:val="24"/>
        </w:rPr>
        <w:t>κριτήρια</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RIFLE</w:t>
      </w:r>
      <w:r w:rsidRPr="00253EC2">
        <w:rPr>
          <w:rFonts w:ascii="Times New Roman" w:hAnsi="Times New Roman"/>
          <w:color w:val="000000"/>
          <w:sz w:val="24"/>
          <w:szCs w:val="24"/>
        </w:rPr>
        <w:t xml:space="preserve"> (</w:t>
      </w:r>
      <w:r>
        <w:rPr>
          <w:rFonts w:ascii="Times New Roman" w:hAnsi="Times New Roman"/>
          <w:color w:val="000000"/>
          <w:sz w:val="24"/>
          <w:szCs w:val="24"/>
        </w:rPr>
        <w:t>ακρωνύμιο</w:t>
      </w:r>
      <w:r w:rsidRPr="00253EC2">
        <w:rPr>
          <w:rFonts w:ascii="Times New Roman" w:hAnsi="Times New Roman"/>
          <w:color w:val="000000"/>
          <w:sz w:val="24"/>
          <w:szCs w:val="24"/>
        </w:rPr>
        <w:t xml:space="preserve"> </w:t>
      </w:r>
      <w:r>
        <w:rPr>
          <w:rFonts w:ascii="Times New Roman" w:hAnsi="Times New Roman"/>
          <w:color w:val="000000"/>
          <w:sz w:val="24"/>
          <w:szCs w:val="24"/>
        </w:rPr>
        <w:t>των</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Risk</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Injury</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Failure</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Loss</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and</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End</w:t>
      </w:r>
      <w:r w:rsidRPr="00253EC2">
        <w:rPr>
          <w:rFonts w:ascii="Times New Roman" w:hAnsi="Times New Roman"/>
          <w:color w:val="000000"/>
          <w:sz w:val="24"/>
          <w:szCs w:val="24"/>
        </w:rPr>
        <w:t>-</w:t>
      </w:r>
      <w:r w:rsidRPr="00F42ECD">
        <w:rPr>
          <w:rFonts w:ascii="Times New Roman" w:hAnsi="Times New Roman"/>
          <w:color w:val="000000"/>
          <w:sz w:val="24"/>
          <w:szCs w:val="24"/>
          <w:lang w:val="en-US"/>
        </w:rPr>
        <w:t>stage</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renal</w:t>
      </w:r>
      <w:r w:rsidRPr="00253EC2">
        <w:rPr>
          <w:rFonts w:ascii="Times New Roman" w:hAnsi="Times New Roman"/>
          <w:color w:val="000000"/>
          <w:sz w:val="24"/>
          <w:szCs w:val="24"/>
        </w:rPr>
        <w:t xml:space="preserve"> </w:t>
      </w:r>
      <w:r w:rsidRPr="00F42ECD">
        <w:rPr>
          <w:rFonts w:ascii="Times New Roman" w:hAnsi="Times New Roman"/>
          <w:color w:val="000000"/>
          <w:sz w:val="24"/>
          <w:szCs w:val="24"/>
          <w:lang w:val="en-US"/>
        </w:rPr>
        <w:t>failure</w:t>
      </w:r>
      <w:r w:rsidRPr="00253EC2">
        <w:rPr>
          <w:rFonts w:ascii="Times New Roman" w:hAnsi="Times New Roman"/>
          <w:color w:val="000000"/>
          <w:sz w:val="24"/>
          <w:szCs w:val="24"/>
        </w:rPr>
        <w:t>)</w:t>
      </w:r>
      <w:r>
        <w:rPr>
          <w:rFonts w:ascii="Times New Roman" w:hAnsi="Times New Roman"/>
          <w:color w:val="000000"/>
          <w:sz w:val="24"/>
          <w:szCs w:val="24"/>
        </w:rPr>
        <w:t>, τα οποία αντιστοιχούν σε 3 στάδια σταδιακά αυξανόμενων τιμών κρεατινίνης ορού ή μειωμένης διούρησης και σε 2 εκβάσεις (απώλεια λειτουργίας και τελικού σταδίου νόσος)</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(10)</w:t>
      </w:r>
      <w:r>
        <w:rPr>
          <w:rFonts w:ascii="Times New Roman" w:hAnsi="Times New Roman"/>
          <w:color w:val="000000"/>
          <w:sz w:val="24"/>
          <w:szCs w:val="24"/>
        </w:rPr>
        <w:t xml:space="preserve"> Λίγα χρόνια αργότερα τα κριτήρια υπέστησαν μικρές αλλά σημαντικές μεταβολές κατά το σύστημα ΑΚΙΝ (πίνακας 1)</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(11)</w:t>
      </w:r>
      <w:r>
        <w:rPr>
          <w:rFonts w:ascii="Times New Roman" w:hAnsi="Times New Roman"/>
          <w:color w:val="000000"/>
          <w:sz w:val="24"/>
          <w:szCs w:val="24"/>
        </w:rPr>
        <w:t>.</w:t>
      </w:r>
      <w:r w:rsidRPr="00253EC2">
        <w:rPr>
          <w:rFonts w:ascii="Arial" w:hAnsi="Arial" w:cs="Arial"/>
          <w:sz w:val="14"/>
          <w:szCs w:val="14"/>
          <w:lang w:eastAsia="el-GR"/>
        </w:rPr>
        <w:t xml:space="preserve"> </w:t>
      </w:r>
      <w:r>
        <w:rPr>
          <w:rFonts w:ascii="Times New Roman" w:hAnsi="Times New Roman"/>
          <w:color w:val="000000"/>
          <w:sz w:val="24"/>
          <w:szCs w:val="24"/>
        </w:rPr>
        <w:t xml:space="preserve">Με οποιοδήποτε από τα παραπάνω συστήματα η σηπτική ΟΝΒ διαγιγνώσκεται ως η ταυτόχρονη παρουσία κριτηρίων οξείας νεφρικής βλάβης και κριτηρίων σήψης επί απουσίας άλλων αιτίων νεφρικής βλάβης, όπως λήψη σκιαγραφικών ή </w:t>
      </w:r>
      <w:proofErr w:type="spellStart"/>
      <w:r>
        <w:rPr>
          <w:rFonts w:ascii="Times New Roman" w:hAnsi="Times New Roman"/>
          <w:color w:val="000000"/>
          <w:sz w:val="24"/>
          <w:szCs w:val="24"/>
        </w:rPr>
        <w:t>νεφροτοξινών</w:t>
      </w:r>
      <w:proofErr w:type="spellEnd"/>
      <w:r>
        <w:rPr>
          <w:rFonts w:ascii="Times New Roman" w:hAnsi="Times New Roman"/>
          <w:color w:val="000000"/>
          <w:sz w:val="24"/>
          <w:szCs w:val="24"/>
        </w:rPr>
        <w:t xml:space="preserve">. Οι δύο εκβάσεις των κριτηρίων </w:t>
      </w:r>
      <w:r>
        <w:rPr>
          <w:rFonts w:ascii="Times New Roman" w:hAnsi="Times New Roman"/>
          <w:color w:val="000000"/>
          <w:sz w:val="24"/>
          <w:szCs w:val="24"/>
          <w:lang w:val="en-US"/>
        </w:rPr>
        <w:t>RIFLE</w:t>
      </w:r>
      <w:r w:rsidRPr="00193311">
        <w:rPr>
          <w:rFonts w:ascii="Times New Roman" w:hAnsi="Times New Roman"/>
          <w:color w:val="000000"/>
          <w:sz w:val="24"/>
          <w:szCs w:val="24"/>
        </w:rPr>
        <w:t xml:space="preserve"> </w:t>
      </w:r>
      <w:r>
        <w:rPr>
          <w:rFonts w:ascii="Times New Roman" w:hAnsi="Times New Roman"/>
          <w:color w:val="000000"/>
          <w:sz w:val="24"/>
          <w:szCs w:val="24"/>
        </w:rPr>
        <w:t>αντιστοιχούν στην απώλεια, που ορίζεται ως πλήρης απώλεια της νεφρικής λειτουργίας για περισσότερο από 4 εβδομάδες και στην τελικού σταδίου νεφρική νόσο που σημαίνει πλήρη απώλεια νεφρικής λειτουργίας για περισσότερο από 4 μήνες.</w:t>
      </w:r>
    </w:p>
    <w:p w:rsidR="00413389" w:rsidRDefault="00413389" w:rsidP="00E528A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Η συμβολή των συστημάτων έγκειται στην πρώιμη ανίχνευση της ΟΝΒ, αφού αρκούν μεταβολές της </w:t>
      </w:r>
      <w:r>
        <w:rPr>
          <w:rFonts w:ascii="Times New Roman" w:hAnsi="Times New Roman"/>
          <w:sz w:val="24"/>
          <w:szCs w:val="24"/>
          <w:lang w:eastAsia="el-GR"/>
        </w:rPr>
        <w:t>κρεατινίνης της τάξης των 0,3</w:t>
      </w:r>
      <w:r w:rsidRPr="0030235A">
        <w:rPr>
          <w:rFonts w:ascii="Times New Roman" w:hAnsi="Times New Roman"/>
          <w:sz w:val="24"/>
          <w:szCs w:val="24"/>
          <w:lang w:eastAsia="el-GR"/>
        </w:rPr>
        <w:t xml:space="preserve"> </w:t>
      </w:r>
      <w:r>
        <w:rPr>
          <w:rFonts w:ascii="Times New Roman" w:hAnsi="Times New Roman"/>
          <w:sz w:val="24"/>
          <w:szCs w:val="24"/>
          <w:lang w:val="en-US" w:eastAsia="el-GR"/>
        </w:rPr>
        <w:t>mg</w:t>
      </w:r>
      <w:r w:rsidRPr="0030235A">
        <w:rPr>
          <w:rFonts w:ascii="Times New Roman" w:hAnsi="Times New Roman"/>
          <w:sz w:val="24"/>
          <w:szCs w:val="24"/>
          <w:lang w:eastAsia="el-GR"/>
        </w:rPr>
        <w:t>/</w:t>
      </w:r>
      <w:r>
        <w:rPr>
          <w:rFonts w:ascii="Times New Roman" w:hAnsi="Times New Roman"/>
          <w:sz w:val="24"/>
          <w:szCs w:val="24"/>
          <w:lang w:val="en-US" w:eastAsia="el-GR"/>
        </w:rPr>
        <w:t>dl</w:t>
      </w:r>
      <w:r>
        <w:rPr>
          <w:rFonts w:ascii="Times New Roman" w:hAnsi="Times New Roman"/>
          <w:sz w:val="24"/>
          <w:szCs w:val="24"/>
          <w:lang w:eastAsia="el-GR"/>
        </w:rPr>
        <w:t xml:space="preserve"> για τη διάγνωση, αλλά και στην </w:t>
      </w:r>
      <w:proofErr w:type="spellStart"/>
      <w:r>
        <w:rPr>
          <w:rFonts w:ascii="Times New Roman" w:hAnsi="Times New Roman"/>
          <w:sz w:val="24"/>
          <w:szCs w:val="24"/>
          <w:lang w:eastAsia="el-GR"/>
        </w:rPr>
        <w:t>ομογενοποίηση</w:t>
      </w:r>
      <w:proofErr w:type="spellEnd"/>
      <w:r>
        <w:rPr>
          <w:rFonts w:ascii="Times New Roman" w:hAnsi="Times New Roman"/>
          <w:sz w:val="24"/>
          <w:szCs w:val="24"/>
          <w:lang w:eastAsia="el-GR"/>
        </w:rPr>
        <w:t xml:space="preserve"> των επιδημιολογικών στοιχείων ανά τον κόσμο. </w:t>
      </w:r>
      <w:r>
        <w:rPr>
          <w:rFonts w:ascii="Times New Roman" w:hAnsi="Times New Roman"/>
          <w:color w:val="000000"/>
          <w:sz w:val="24"/>
          <w:szCs w:val="24"/>
        </w:rPr>
        <w:t>Τα συστήματα</w:t>
      </w:r>
      <w:r w:rsidRPr="001D2661">
        <w:rPr>
          <w:rFonts w:ascii="Times New Roman" w:hAnsi="Times New Roman"/>
          <w:color w:val="000000"/>
          <w:sz w:val="24"/>
          <w:szCs w:val="24"/>
        </w:rPr>
        <w:t xml:space="preserve"> </w:t>
      </w:r>
      <w:r w:rsidRPr="00F42ECD">
        <w:rPr>
          <w:rFonts w:ascii="Times New Roman" w:hAnsi="Times New Roman"/>
          <w:color w:val="000000"/>
          <w:sz w:val="24"/>
          <w:szCs w:val="24"/>
          <w:lang w:val="en-US"/>
        </w:rPr>
        <w:t>RIFLE</w:t>
      </w:r>
      <w:r w:rsidRPr="001D2661">
        <w:rPr>
          <w:rFonts w:ascii="Times New Roman" w:hAnsi="Times New Roman"/>
          <w:color w:val="000000"/>
          <w:sz w:val="24"/>
          <w:szCs w:val="24"/>
        </w:rPr>
        <w:t xml:space="preserve"> </w:t>
      </w:r>
      <w:r>
        <w:rPr>
          <w:rFonts w:ascii="Times New Roman" w:hAnsi="Times New Roman"/>
          <w:color w:val="000000"/>
          <w:sz w:val="24"/>
          <w:szCs w:val="24"/>
        </w:rPr>
        <w:t>και ΑΚΙΝ έχουν</w:t>
      </w:r>
      <w:r w:rsidRPr="001D2661">
        <w:rPr>
          <w:rFonts w:ascii="Times New Roman" w:hAnsi="Times New Roman"/>
          <w:color w:val="000000"/>
          <w:sz w:val="24"/>
          <w:szCs w:val="24"/>
        </w:rPr>
        <w:t xml:space="preserve"> </w:t>
      </w:r>
      <w:r>
        <w:rPr>
          <w:rFonts w:ascii="Times New Roman" w:hAnsi="Times New Roman"/>
          <w:color w:val="000000"/>
          <w:sz w:val="24"/>
          <w:szCs w:val="24"/>
        </w:rPr>
        <w:t>αξιολογηθεί</w:t>
      </w:r>
      <w:r w:rsidRPr="001D2661">
        <w:rPr>
          <w:rFonts w:ascii="Times New Roman" w:hAnsi="Times New Roman"/>
          <w:color w:val="000000"/>
          <w:sz w:val="24"/>
          <w:szCs w:val="24"/>
        </w:rPr>
        <w:t xml:space="preserve"> </w:t>
      </w:r>
      <w:r>
        <w:rPr>
          <w:rFonts w:ascii="Times New Roman" w:hAnsi="Times New Roman"/>
          <w:color w:val="000000"/>
          <w:sz w:val="24"/>
          <w:szCs w:val="24"/>
        </w:rPr>
        <w:t>σε</w:t>
      </w:r>
      <w:r w:rsidRPr="001D2661">
        <w:rPr>
          <w:rFonts w:ascii="Times New Roman" w:hAnsi="Times New Roman"/>
          <w:color w:val="000000"/>
          <w:sz w:val="24"/>
          <w:szCs w:val="24"/>
        </w:rPr>
        <w:t xml:space="preserve"> </w:t>
      </w:r>
      <w:r>
        <w:rPr>
          <w:rFonts w:ascii="Times New Roman" w:hAnsi="Times New Roman"/>
          <w:color w:val="000000"/>
          <w:sz w:val="24"/>
          <w:szCs w:val="24"/>
        </w:rPr>
        <w:t>μια</w:t>
      </w:r>
      <w:r w:rsidRPr="001D2661">
        <w:rPr>
          <w:rFonts w:ascii="Times New Roman" w:hAnsi="Times New Roman"/>
          <w:color w:val="000000"/>
          <w:sz w:val="24"/>
          <w:szCs w:val="24"/>
        </w:rPr>
        <w:t xml:space="preserve"> </w:t>
      </w:r>
      <w:r>
        <w:rPr>
          <w:rFonts w:ascii="Times New Roman" w:hAnsi="Times New Roman"/>
          <w:color w:val="000000"/>
          <w:sz w:val="24"/>
          <w:szCs w:val="24"/>
        </w:rPr>
        <w:t>σειρά</w:t>
      </w:r>
      <w:r w:rsidRPr="001D2661">
        <w:rPr>
          <w:rFonts w:ascii="Times New Roman" w:hAnsi="Times New Roman"/>
          <w:color w:val="000000"/>
          <w:sz w:val="24"/>
          <w:szCs w:val="24"/>
        </w:rPr>
        <w:t xml:space="preserve"> </w:t>
      </w:r>
      <w:r>
        <w:rPr>
          <w:rFonts w:ascii="Times New Roman" w:hAnsi="Times New Roman"/>
          <w:color w:val="000000"/>
          <w:sz w:val="24"/>
          <w:szCs w:val="24"/>
        </w:rPr>
        <w:t xml:space="preserve">μελετών και έχουν αποδειχθεί αξιόπιστα για τη διάγνωση και την πρόγνωση της ΟΝΒ, </w:t>
      </w:r>
      <w:r>
        <w:rPr>
          <w:rFonts w:ascii="Times New Roman" w:hAnsi="Times New Roman"/>
          <w:color w:val="000000"/>
          <w:sz w:val="24"/>
          <w:szCs w:val="24"/>
        </w:rPr>
        <w:lastRenderedPageBreak/>
        <w:t>καθώς εμφανίζουν στενή συσχέτιση με την έκβαση και έχει φανεί ότι η θνητότητα αυξάνεται αυξανόμενου του σταδίου της ταξινόμησης.</w:t>
      </w:r>
    </w:p>
    <w:p w:rsidR="00413389" w:rsidRDefault="00413389" w:rsidP="00332E13">
      <w:pPr>
        <w:autoSpaceDE w:val="0"/>
        <w:autoSpaceDN w:val="0"/>
        <w:adjustRightInd w:val="0"/>
        <w:spacing w:after="0" w:line="240" w:lineRule="auto"/>
        <w:jc w:val="both"/>
        <w:rPr>
          <w:rFonts w:ascii="Times New Roman" w:hAnsi="Times New Roman"/>
          <w:color w:val="000000"/>
          <w:sz w:val="24"/>
          <w:szCs w:val="24"/>
        </w:rPr>
      </w:pPr>
      <w:r w:rsidRPr="00E528A3">
        <w:rPr>
          <w:rFonts w:ascii="Times New Roman" w:hAnsi="Times New Roman"/>
          <w:b/>
          <w:color w:val="000000"/>
          <w:sz w:val="24"/>
          <w:szCs w:val="24"/>
        </w:rPr>
        <w:t>Πίνακας 1</w:t>
      </w:r>
      <w:r>
        <w:rPr>
          <w:rFonts w:ascii="Times New Roman" w:hAnsi="Times New Roman"/>
          <w:color w:val="000000"/>
          <w:sz w:val="24"/>
          <w:szCs w:val="24"/>
        </w:rPr>
        <w:t xml:space="preserve">. Συστήματα </w:t>
      </w:r>
      <w:r>
        <w:rPr>
          <w:rFonts w:ascii="Times New Roman" w:hAnsi="Times New Roman"/>
          <w:color w:val="000000"/>
          <w:sz w:val="24"/>
          <w:szCs w:val="24"/>
          <w:lang w:val="en-US"/>
        </w:rPr>
        <w:t>RIFLE</w:t>
      </w:r>
      <w:r w:rsidRPr="00D0786D">
        <w:rPr>
          <w:rFonts w:ascii="Times New Roman" w:hAnsi="Times New Roman"/>
          <w:color w:val="000000"/>
          <w:sz w:val="24"/>
          <w:szCs w:val="24"/>
        </w:rPr>
        <w:t xml:space="preserve"> </w:t>
      </w:r>
      <w:r>
        <w:rPr>
          <w:rFonts w:ascii="Times New Roman" w:hAnsi="Times New Roman"/>
          <w:color w:val="000000"/>
          <w:sz w:val="24"/>
          <w:szCs w:val="24"/>
        </w:rPr>
        <w:t xml:space="preserve">και ΑΚΙΝ για τη διάγνωση και </w:t>
      </w:r>
      <w:proofErr w:type="spellStart"/>
      <w:r>
        <w:rPr>
          <w:rFonts w:ascii="Times New Roman" w:hAnsi="Times New Roman"/>
          <w:color w:val="000000"/>
          <w:sz w:val="24"/>
          <w:szCs w:val="24"/>
        </w:rPr>
        <w:t>σταδιοποίηση</w:t>
      </w:r>
      <w:proofErr w:type="spellEnd"/>
      <w:r>
        <w:rPr>
          <w:rFonts w:ascii="Times New Roman" w:hAnsi="Times New Roman"/>
          <w:color w:val="000000"/>
          <w:sz w:val="24"/>
          <w:szCs w:val="24"/>
        </w:rPr>
        <w:t xml:space="preserve"> της ΟΝΒ.</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2376"/>
        <w:gridCol w:w="3686"/>
        <w:gridCol w:w="3766"/>
      </w:tblGrid>
      <w:tr w:rsidR="00413389" w:rsidRPr="00D165BE" w:rsidTr="00E528A3">
        <w:tc>
          <w:tcPr>
            <w:tcW w:w="9828" w:type="dxa"/>
            <w:gridSpan w:val="3"/>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en-US"/>
              </w:rPr>
              <w:t>RIFLE</w:t>
            </w: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rPr>
              <w:t>Κατηγορία</w:t>
            </w:r>
          </w:p>
        </w:tc>
        <w:tc>
          <w:tcPr>
            <w:tcW w:w="3686" w:type="dxa"/>
          </w:tcPr>
          <w:p w:rsidR="00413389" w:rsidRPr="00F24134"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rPr>
              <w:t xml:space="preserve">Κριτήριο </w:t>
            </w:r>
            <w:r>
              <w:rPr>
                <w:rFonts w:ascii="Times New Roman" w:hAnsi="Times New Roman"/>
                <w:sz w:val="24"/>
                <w:szCs w:val="24"/>
              </w:rPr>
              <w:t>κρεατινίνης</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rPr>
              <w:t>Κριτήριο διούρησης</w:t>
            </w: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lang w:val="en-US"/>
              </w:rPr>
              <w:t xml:space="preserve">Risk </w:t>
            </w:r>
            <w:r w:rsidRPr="00D165BE">
              <w:rPr>
                <w:rFonts w:ascii="Times New Roman" w:hAnsi="Times New Roman"/>
                <w:sz w:val="24"/>
                <w:szCs w:val="24"/>
              </w:rPr>
              <w:t>(Κίνδυνος)</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p>
        </w:tc>
        <w:tc>
          <w:tcPr>
            <w:tcW w:w="368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eastAsia="MTSY" w:hAnsi="Times New Roman"/>
                <w:sz w:val="24"/>
                <w:szCs w:val="24"/>
                <w:lang w:val="en-US"/>
              </w:rPr>
              <w:t xml:space="preserve">↑ </w:t>
            </w:r>
            <w:r w:rsidRPr="00D165BE">
              <w:rPr>
                <w:rFonts w:ascii="Times New Roman" w:hAnsi="Times New Roman"/>
                <w:sz w:val="24"/>
                <w:szCs w:val="24"/>
              </w:rPr>
              <w:t xml:space="preserve">Κρεατινίνης </w:t>
            </w:r>
            <w:r w:rsidRPr="00D165BE">
              <w:rPr>
                <w:rFonts w:ascii="Times New Roman" w:eastAsia="MTSY" w:hAnsi="Times New Roman"/>
                <w:sz w:val="24"/>
                <w:szCs w:val="24"/>
                <w:lang w:val="en-US"/>
              </w:rPr>
              <w:t>×</w:t>
            </w:r>
            <w:r w:rsidRPr="00D165BE">
              <w:rPr>
                <w:rFonts w:ascii="Times New Roman" w:eastAsia="MTSY" w:hAnsi="Times New Roman"/>
                <w:sz w:val="24"/>
                <w:szCs w:val="24"/>
              </w:rPr>
              <w:t xml:space="preserve"> </w:t>
            </w:r>
            <w:r w:rsidRPr="00D165BE">
              <w:rPr>
                <w:rFonts w:ascii="Times New Roman" w:hAnsi="Times New Roman"/>
                <w:sz w:val="24"/>
                <w:szCs w:val="24"/>
                <w:lang w:val="en-US"/>
              </w:rPr>
              <w:t>1.5</w:t>
            </w:r>
            <w:r w:rsidRPr="00D165BE">
              <w:rPr>
                <w:rFonts w:ascii="Times New Roman" w:hAnsi="Times New Roman"/>
                <w:sz w:val="24"/>
                <w:szCs w:val="24"/>
              </w:rPr>
              <w:t xml:space="preserve"> ή</w:t>
            </w:r>
          </w:p>
          <w:p w:rsidR="00413389" w:rsidRPr="00D165BE" w:rsidRDefault="00276400" w:rsidP="00276400">
            <w:pPr>
              <w:autoSpaceDE w:val="0"/>
              <w:autoSpaceDN w:val="0"/>
              <w:adjustRightInd w:val="0"/>
              <w:spacing w:after="0" w:line="240" w:lineRule="auto"/>
              <w:jc w:val="both"/>
              <w:rPr>
                <w:rFonts w:ascii="Times New Roman" w:hAnsi="Times New Roman"/>
                <w:sz w:val="24"/>
                <w:szCs w:val="24"/>
              </w:rPr>
            </w:pPr>
            <w:proofErr w:type="spellStart"/>
            <w:r w:rsidRPr="00276400">
              <w:rPr>
                <w:rFonts w:ascii="Times New Roman" w:hAnsi="Times New Roman"/>
                <w:sz w:val="24"/>
                <w:szCs w:val="24"/>
                <w:lang w:val="en-US"/>
              </w:rPr>
              <w:t>μείωση</w:t>
            </w:r>
            <w:proofErr w:type="spellEnd"/>
            <w:r w:rsidRPr="00276400">
              <w:rPr>
                <w:rFonts w:ascii="Times New Roman" w:hAnsi="Times New Roman"/>
                <w:sz w:val="24"/>
                <w:szCs w:val="24"/>
                <w:lang w:val="en-US"/>
              </w:rPr>
              <w:t xml:space="preserve"> </w:t>
            </w:r>
            <w:r w:rsidR="00413389" w:rsidRPr="00D165BE">
              <w:rPr>
                <w:rFonts w:ascii="Times New Roman" w:hAnsi="Times New Roman"/>
                <w:sz w:val="24"/>
                <w:szCs w:val="24"/>
                <w:lang w:val="en-US"/>
              </w:rPr>
              <w:t>GF</w:t>
            </w:r>
            <w:r w:rsidR="00413389">
              <w:rPr>
                <w:rFonts w:ascii="Times New Roman" w:hAnsi="Times New Roman"/>
                <w:sz w:val="24"/>
                <w:szCs w:val="24"/>
                <w:lang w:val="en-US"/>
              </w:rPr>
              <w:t>R</w:t>
            </w:r>
            <w:r w:rsidR="00413389" w:rsidRPr="00D165BE">
              <w:rPr>
                <w:rFonts w:ascii="Times New Roman" w:hAnsi="Times New Roman"/>
                <w:sz w:val="24"/>
                <w:szCs w:val="24"/>
                <w:lang w:val="en-US"/>
              </w:rPr>
              <w:t xml:space="preserve"> &gt;25%</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r w:rsidRPr="00D165BE">
              <w:rPr>
                <w:rFonts w:ascii="Times New Roman" w:hAnsi="Times New Roman"/>
                <w:sz w:val="24"/>
                <w:szCs w:val="24"/>
                <w:lang w:val="en-US"/>
              </w:rPr>
              <w:t>UF &lt; 0.5 ml/kg/h</w:t>
            </w:r>
            <w:r w:rsidRPr="00D165BE">
              <w:rPr>
                <w:rFonts w:ascii="Times New Roman" w:eastAsia="MTSY" w:hAnsi="Times New Roman"/>
                <w:sz w:val="24"/>
                <w:szCs w:val="24"/>
                <w:lang w:val="en-US"/>
              </w:rPr>
              <w:t>×</w:t>
            </w:r>
            <w:r w:rsidRPr="00D165BE">
              <w:rPr>
                <w:rFonts w:ascii="Times New Roman" w:hAnsi="Times New Roman"/>
                <w:sz w:val="24"/>
                <w:szCs w:val="24"/>
                <w:lang w:val="en-US"/>
              </w:rPr>
              <w:t>6h</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lang w:val="en-US"/>
              </w:rPr>
              <w:t>Injury</w:t>
            </w:r>
            <w:r w:rsidRPr="00D165BE">
              <w:rPr>
                <w:rFonts w:ascii="Times New Roman" w:hAnsi="Times New Roman"/>
                <w:sz w:val="24"/>
                <w:szCs w:val="24"/>
              </w:rPr>
              <w:t xml:space="preserve"> (Βλάβη)</w:t>
            </w:r>
          </w:p>
        </w:tc>
        <w:tc>
          <w:tcPr>
            <w:tcW w:w="368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eastAsia="MTSY" w:hAnsi="Times New Roman"/>
                <w:sz w:val="24"/>
                <w:szCs w:val="24"/>
                <w:lang w:val="en-US"/>
              </w:rPr>
              <w:t xml:space="preserve">↑ </w:t>
            </w:r>
            <w:r w:rsidRPr="00D165BE">
              <w:rPr>
                <w:rFonts w:ascii="Times New Roman" w:hAnsi="Times New Roman"/>
                <w:sz w:val="24"/>
                <w:szCs w:val="24"/>
              </w:rPr>
              <w:t xml:space="preserve">Κρεατινίνης </w:t>
            </w:r>
            <w:r w:rsidRPr="00D165BE">
              <w:rPr>
                <w:rFonts w:ascii="Times New Roman" w:eastAsia="MTSY" w:hAnsi="Times New Roman"/>
                <w:sz w:val="24"/>
                <w:szCs w:val="24"/>
                <w:lang w:val="en-US"/>
              </w:rPr>
              <w:t>×</w:t>
            </w:r>
            <w:r w:rsidRPr="00D165BE">
              <w:rPr>
                <w:rFonts w:ascii="Times New Roman" w:eastAsia="MTSY" w:hAnsi="Times New Roman"/>
                <w:sz w:val="24"/>
                <w:szCs w:val="24"/>
              </w:rPr>
              <w:t xml:space="preserve"> </w:t>
            </w:r>
            <w:r w:rsidRPr="00D165BE">
              <w:rPr>
                <w:rFonts w:ascii="Times New Roman" w:hAnsi="Times New Roman"/>
                <w:sz w:val="24"/>
                <w:szCs w:val="24"/>
                <w:lang w:val="en-US"/>
              </w:rPr>
              <w:t xml:space="preserve">2 </w:t>
            </w:r>
            <w:r w:rsidRPr="00D165BE">
              <w:rPr>
                <w:rFonts w:ascii="Times New Roman" w:hAnsi="Times New Roman"/>
                <w:sz w:val="24"/>
                <w:szCs w:val="24"/>
              </w:rPr>
              <w:t>ή</w:t>
            </w:r>
          </w:p>
          <w:p w:rsidR="00413389" w:rsidRPr="00D165BE" w:rsidRDefault="00276400" w:rsidP="00276400">
            <w:pPr>
              <w:autoSpaceDE w:val="0"/>
              <w:autoSpaceDN w:val="0"/>
              <w:adjustRightInd w:val="0"/>
              <w:spacing w:after="0" w:line="240" w:lineRule="auto"/>
              <w:jc w:val="both"/>
              <w:rPr>
                <w:rFonts w:ascii="Times New Roman" w:hAnsi="Times New Roman"/>
                <w:sz w:val="24"/>
                <w:szCs w:val="24"/>
              </w:rPr>
            </w:pPr>
            <w:proofErr w:type="spellStart"/>
            <w:r w:rsidRPr="00276400">
              <w:rPr>
                <w:rFonts w:ascii="Times New Roman" w:hAnsi="Times New Roman"/>
                <w:sz w:val="24"/>
                <w:szCs w:val="24"/>
                <w:lang w:val="en-US"/>
              </w:rPr>
              <w:t>μείωση</w:t>
            </w:r>
            <w:proofErr w:type="spellEnd"/>
            <w:r w:rsidRPr="00276400">
              <w:rPr>
                <w:rFonts w:ascii="Times New Roman" w:hAnsi="Times New Roman"/>
                <w:sz w:val="24"/>
                <w:szCs w:val="24"/>
                <w:lang w:val="en-US"/>
              </w:rPr>
              <w:t xml:space="preserve"> </w:t>
            </w:r>
            <w:r w:rsidR="00413389" w:rsidRPr="00D165BE">
              <w:rPr>
                <w:rFonts w:ascii="Times New Roman" w:hAnsi="Times New Roman"/>
                <w:sz w:val="24"/>
                <w:szCs w:val="24"/>
                <w:lang w:val="en-US"/>
              </w:rPr>
              <w:t>GF</w:t>
            </w:r>
            <w:r w:rsidR="00413389">
              <w:rPr>
                <w:rFonts w:ascii="Times New Roman" w:hAnsi="Times New Roman"/>
                <w:sz w:val="24"/>
                <w:szCs w:val="24"/>
                <w:lang w:val="en-US"/>
              </w:rPr>
              <w:t>R</w:t>
            </w:r>
            <w:r w:rsidR="00413389" w:rsidRPr="00D165BE">
              <w:rPr>
                <w:rFonts w:ascii="Times New Roman" w:hAnsi="Times New Roman"/>
                <w:sz w:val="24"/>
                <w:szCs w:val="24"/>
                <w:lang w:val="en-US"/>
              </w:rPr>
              <w:t xml:space="preserve"> &gt;50%</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r w:rsidRPr="00D165BE">
              <w:rPr>
                <w:rFonts w:ascii="Times New Roman" w:hAnsi="Times New Roman"/>
                <w:sz w:val="24"/>
                <w:szCs w:val="24"/>
                <w:lang w:val="en-US"/>
              </w:rPr>
              <w:t>UF &lt; 0.5 ml/kg/h</w:t>
            </w:r>
            <w:r w:rsidRPr="00D165BE">
              <w:rPr>
                <w:rFonts w:ascii="Times New Roman" w:eastAsia="MTSY" w:hAnsi="Times New Roman"/>
                <w:sz w:val="24"/>
                <w:szCs w:val="24"/>
                <w:lang w:val="en-US"/>
              </w:rPr>
              <w:t>×</w:t>
            </w:r>
            <w:r w:rsidRPr="00D165BE">
              <w:rPr>
                <w:rFonts w:ascii="Times New Roman" w:hAnsi="Times New Roman"/>
                <w:sz w:val="24"/>
                <w:szCs w:val="24"/>
                <w:lang w:val="en-US"/>
              </w:rPr>
              <w:t>12 h</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lang w:val="en-US"/>
              </w:rPr>
              <w:t>Failure</w:t>
            </w:r>
            <w:r w:rsidRPr="00D165BE">
              <w:rPr>
                <w:rFonts w:ascii="Times New Roman" w:hAnsi="Times New Roman"/>
                <w:sz w:val="24"/>
                <w:szCs w:val="24"/>
              </w:rPr>
              <w:t xml:space="preserve"> (Ανεπάρκεια)</w:t>
            </w:r>
          </w:p>
        </w:tc>
        <w:tc>
          <w:tcPr>
            <w:tcW w:w="3686" w:type="dxa"/>
          </w:tcPr>
          <w:p w:rsidR="00413389" w:rsidRPr="00E04D0A" w:rsidRDefault="00413389" w:rsidP="00332E13">
            <w:pPr>
              <w:autoSpaceDE w:val="0"/>
              <w:autoSpaceDN w:val="0"/>
              <w:adjustRightInd w:val="0"/>
              <w:spacing w:after="0" w:line="240" w:lineRule="auto"/>
              <w:jc w:val="both"/>
              <w:rPr>
                <w:rFonts w:ascii="Times New Roman" w:hAnsi="Times New Roman"/>
                <w:sz w:val="24"/>
                <w:szCs w:val="24"/>
              </w:rPr>
            </w:pPr>
            <w:r w:rsidRPr="00E04D0A">
              <w:rPr>
                <w:rFonts w:ascii="Times New Roman" w:eastAsia="MTSY" w:hAnsi="Times New Roman"/>
                <w:sz w:val="24"/>
                <w:szCs w:val="24"/>
              </w:rPr>
              <w:t xml:space="preserve">↑ </w:t>
            </w:r>
            <w:r w:rsidRPr="00D165BE">
              <w:rPr>
                <w:rFonts w:ascii="Times New Roman" w:hAnsi="Times New Roman"/>
                <w:sz w:val="24"/>
                <w:szCs w:val="24"/>
              </w:rPr>
              <w:t>Κρεατινίνης</w:t>
            </w:r>
            <w:r w:rsidRPr="00E04D0A">
              <w:rPr>
                <w:rFonts w:ascii="Times New Roman" w:eastAsia="MTSY" w:hAnsi="Times New Roman"/>
                <w:sz w:val="24"/>
                <w:szCs w:val="24"/>
              </w:rPr>
              <w:t xml:space="preserve"> × </w:t>
            </w:r>
            <w:r w:rsidRPr="00E04D0A">
              <w:rPr>
                <w:rFonts w:ascii="Times New Roman" w:hAnsi="Times New Roman"/>
                <w:sz w:val="24"/>
                <w:szCs w:val="24"/>
              </w:rPr>
              <w:t xml:space="preserve">3 </w:t>
            </w:r>
            <w:r w:rsidRPr="00D165BE">
              <w:rPr>
                <w:rFonts w:ascii="Times New Roman" w:hAnsi="Times New Roman"/>
                <w:sz w:val="24"/>
                <w:szCs w:val="24"/>
              </w:rPr>
              <w:t>ή</w:t>
            </w:r>
            <w:r w:rsidRPr="00E04D0A">
              <w:rPr>
                <w:rFonts w:ascii="Times New Roman" w:hAnsi="Times New Roman"/>
                <w:sz w:val="24"/>
                <w:szCs w:val="24"/>
              </w:rPr>
              <w:t xml:space="preserve"> </w:t>
            </w:r>
          </w:p>
          <w:p w:rsidR="00413389" w:rsidRPr="00E04D0A" w:rsidRDefault="00276400" w:rsidP="00332E13">
            <w:pPr>
              <w:autoSpaceDE w:val="0"/>
              <w:autoSpaceDN w:val="0"/>
              <w:adjustRightInd w:val="0"/>
              <w:spacing w:after="0" w:line="240" w:lineRule="auto"/>
              <w:jc w:val="both"/>
              <w:rPr>
                <w:rFonts w:ascii="Times New Roman" w:hAnsi="Times New Roman"/>
                <w:sz w:val="24"/>
                <w:szCs w:val="24"/>
              </w:rPr>
            </w:pPr>
            <w:r w:rsidRPr="002F09B9">
              <w:rPr>
                <w:rFonts w:ascii="Times New Roman" w:hAnsi="Times New Roman"/>
                <w:sz w:val="24"/>
                <w:szCs w:val="24"/>
              </w:rPr>
              <w:t xml:space="preserve">μείωση </w:t>
            </w:r>
            <w:r w:rsidR="00413389" w:rsidRPr="00D165BE">
              <w:rPr>
                <w:rFonts w:ascii="Times New Roman" w:hAnsi="Times New Roman"/>
                <w:sz w:val="24"/>
                <w:szCs w:val="24"/>
                <w:lang w:val="en-US"/>
              </w:rPr>
              <w:t>GF</w:t>
            </w:r>
            <w:r w:rsidR="00413389">
              <w:rPr>
                <w:rFonts w:ascii="Times New Roman" w:hAnsi="Times New Roman"/>
                <w:sz w:val="24"/>
                <w:szCs w:val="24"/>
                <w:lang w:val="en-US"/>
              </w:rPr>
              <w:t>R</w:t>
            </w:r>
            <w:r w:rsidR="00413389" w:rsidRPr="00E04D0A">
              <w:rPr>
                <w:rFonts w:ascii="Times New Roman" w:hAnsi="Times New Roman"/>
                <w:sz w:val="24"/>
                <w:szCs w:val="24"/>
              </w:rPr>
              <w:t xml:space="preserve"> &gt;75% </w:t>
            </w:r>
            <w:r w:rsidR="00413389" w:rsidRPr="00D165BE">
              <w:rPr>
                <w:rFonts w:ascii="Times New Roman" w:hAnsi="Times New Roman"/>
                <w:sz w:val="24"/>
                <w:szCs w:val="24"/>
              </w:rPr>
              <w:t>ή</w:t>
            </w:r>
          </w:p>
          <w:p w:rsidR="00413389" w:rsidRPr="00D165BE" w:rsidRDefault="00413389" w:rsidP="00332E13">
            <w:pPr>
              <w:autoSpaceDE w:val="0"/>
              <w:autoSpaceDN w:val="0"/>
              <w:adjustRightInd w:val="0"/>
              <w:spacing w:after="0" w:line="240" w:lineRule="auto"/>
              <w:jc w:val="both"/>
              <w:rPr>
                <w:rFonts w:ascii="Times New Roman" w:eastAsia="MTSY" w:hAnsi="Times New Roman"/>
                <w:sz w:val="24"/>
                <w:szCs w:val="24"/>
              </w:rPr>
            </w:pPr>
            <w:r w:rsidRPr="00D165BE">
              <w:rPr>
                <w:rFonts w:ascii="Times New Roman" w:hAnsi="Times New Roman"/>
                <w:sz w:val="24"/>
                <w:szCs w:val="24"/>
              </w:rPr>
              <w:t xml:space="preserve">ΟΝΑ επί ΧΝΑ: κρεατινίνη &gt;4 </w:t>
            </w:r>
            <w:r w:rsidRPr="00D165BE">
              <w:rPr>
                <w:rFonts w:ascii="Times New Roman" w:hAnsi="Times New Roman"/>
                <w:sz w:val="24"/>
                <w:szCs w:val="24"/>
                <w:lang w:val="en-US"/>
              </w:rPr>
              <w:t>mg</w:t>
            </w:r>
            <w:r w:rsidRPr="00D165BE">
              <w:rPr>
                <w:rFonts w:ascii="Times New Roman" w:hAnsi="Times New Roman"/>
                <w:sz w:val="24"/>
                <w:szCs w:val="24"/>
              </w:rPr>
              <w:t>/</w:t>
            </w:r>
            <w:r w:rsidRPr="00D165BE">
              <w:rPr>
                <w:rFonts w:ascii="Times New Roman" w:hAnsi="Times New Roman"/>
                <w:sz w:val="24"/>
                <w:szCs w:val="24"/>
                <w:lang w:val="en-US"/>
              </w:rPr>
              <w:t>dl</w:t>
            </w:r>
            <w:r w:rsidRPr="00D165BE">
              <w:rPr>
                <w:rFonts w:ascii="Times New Roman" w:hAnsi="Times New Roman"/>
                <w:sz w:val="24"/>
                <w:szCs w:val="24"/>
              </w:rPr>
              <w:t xml:space="preserve"> με οξεία </w:t>
            </w:r>
            <w:r w:rsidRPr="00D165BE">
              <w:rPr>
                <w:rFonts w:ascii="Times New Roman" w:eastAsia="MTSY" w:hAnsi="Times New Roman"/>
                <w:sz w:val="24"/>
                <w:szCs w:val="24"/>
              </w:rPr>
              <w:t>↑ ≥</w:t>
            </w:r>
            <w:r w:rsidRPr="00D165BE">
              <w:rPr>
                <w:rFonts w:ascii="Times New Roman" w:hAnsi="Times New Roman"/>
                <w:sz w:val="24"/>
                <w:szCs w:val="24"/>
              </w:rPr>
              <w:t xml:space="preserve">0.5 </w:t>
            </w:r>
            <w:r w:rsidRPr="00D165BE">
              <w:rPr>
                <w:rFonts w:ascii="Times New Roman" w:hAnsi="Times New Roman"/>
                <w:sz w:val="24"/>
                <w:szCs w:val="24"/>
                <w:lang w:val="en-US"/>
              </w:rPr>
              <w:t>mg</w:t>
            </w:r>
            <w:r w:rsidRPr="00D165BE">
              <w:rPr>
                <w:rFonts w:ascii="Times New Roman" w:hAnsi="Times New Roman"/>
                <w:sz w:val="24"/>
                <w:szCs w:val="24"/>
              </w:rPr>
              <w:t>/</w:t>
            </w:r>
            <w:r w:rsidRPr="00D165BE">
              <w:rPr>
                <w:rFonts w:ascii="Times New Roman" w:hAnsi="Times New Roman"/>
                <w:sz w:val="24"/>
                <w:szCs w:val="24"/>
                <w:lang w:val="en-US"/>
              </w:rPr>
              <w:t>dl</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lang w:val="en-US"/>
              </w:rPr>
              <w:t>UF</w:t>
            </w:r>
            <w:r w:rsidRPr="00D165BE">
              <w:rPr>
                <w:rFonts w:ascii="Times New Roman" w:hAnsi="Times New Roman"/>
                <w:sz w:val="24"/>
                <w:szCs w:val="24"/>
              </w:rPr>
              <w:t xml:space="preserve"> &lt; 0.3 </w:t>
            </w:r>
            <w:r w:rsidRPr="00D165BE">
              <w:rPr>
                <w:rFonts w:ascii="Times New Roman" w:hAnsi="Times New Roman"/>
                <w:sz w:val="24"/>
                <w:szCs w:val="24"/>
                <w:lang w:val="en-US"/>
              </w:rPr>
              <w:t>ml</w:t>
            </w:r>
            <w:r w:rsidRPr="00D165BE">
              <w:rPr>
                <w:rFonts w:ascii="Times New Roman" w:hAnsi="Times New Roman"/>
                <w:sz w:val="24"/>
                <w:szCs w:val="24"/>
              </w:rPr>
              <w:t>/</w:t>
            </w:r>
            <w:r w:rsidRPr="00D165BE">
              <w:rPr>
                <w:rFonts w:ascii="Times New Roman" w:hAnsi="Times New Roman"/>
                <w:sz w:val="24"/>
                <w:szCs w:val="24"/>
                <w:lang w:val="en-US"/>
              </w:rPr>
              <w:t>kg</w:t>
            </w:r>
            <w:r w:rsidRPr="00D165BE">
              <w:rPr>
                <w:rFonts w:ascii="Times New Roman" w:hAnsi="Times New Roman"/>
                <w:sz w:val="24"/>
                <w:szCs w:val="24"/>
              </w:rPr>
              <w:t>/</w:t>
            </w:r>
            <w:r w:rsidRPr="00D165BE">
              <w:rPr>
                <w:rFonts w:ascii="Times New Roman" w:hAnsi="Times New Roman"/>
                <w:sz w:val="24"/>
                <w:szCs w:val="24"/>
                <w:lang w:val="en-US"/>
              </w:rPr>
              <w:t>h</w:t>
            </w:r>
            <w:r w:rsidRPr="00D165BE">
              <w:rPr>
                <w:rFonts w:ascii="Times New Roman" w:eastAsia="MTSY" w:hAnsi="Times New Roman"/>
                <w:sz w:val="24"/>
                <w:szCs w:val="24"/>
              </w:rPr>
              <w:t>×</w:t>
            </w:r>
            <w:r w:rsidRPr="00D165BE">
              <w:rPr>
                <w:rFonts w:ascii="Times New Roman" w:hAnsi="Times New Roman"/>
                <w:sz w:val="24"/>
                <w:szCs w:val="24"/>
              </w:rPr>
              <w:t xml:space="preserve">24 </w:t>
            </w:r>
            <w:r w:rsidRPr="00D165BE">
              <w:rPr>
                <w:rFonts w:ascii="Times New Roman" w:hAnsi="Times New Roman"/>
                <w:sz w:val="24"/>
                <w:szCs w:val="24"/>
                <w:lang w:val="en-US"/>
              </w:rPr>
              <w:t>h</w:t>
            </w:r>
            <w:r w:rsidRPr="00D165BE">
              <w:rPr>
                <w:rFonts w:ascii="Times New Roman" w:hAnsi="Times New Roman"/>
                <w:sz w:val="24"/>
                <w:szCs w:val="24"/>
              </w:rPr>
              <w:t xml:space="preserve"> ή</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sz w:val="24"/>
                <w:szCs w:val="24"/>
              </w:rPr>
              <w:t>ανουρία</w:t>
            </w:r>
            <w:r w:rsidRPr="00D165BE">
              <w:rPr>
                <w:rFonts w:ascii="Times New Roman" w:eastAsia="MTSY" w:hAnsi="Times New Roman"/>
                <w:sz w:val="24"/>
                <w:szCs w:val="24"/>
              </w:rPr>
              <w:t>×</w:t>
            </w:r>
            <w:r w:rsidRPr="00D165BE">
              <w:rPr>
                <w:rFonts w:ascii="Times New Roman" w:hAnsi="Times New Roman"/>
                <w:sz w:val="24"/>
                <w:szCs w:val="24"/>
              </w:rPr>
              <w:t xml:space="preserve">12 </w:t>
            </w:r>
            <w:r w:rsidRPr="00D165BE">
              <w:rPr>
                <w:rFonts w:ascii="Times New Roman" w:hAnsi="Times New Roman"/>
                <w:sz w:val="24"/>
                <w:szCs w:val="24"/>
                <w:lang w:val="en-US"/>
              </w:rPr>
              <w:t>h</w:t>
            </w:r>
          </w:p>
        </w:tc>
      </w:tr>
      <w:tr w:rsidR="00413389" w:rsidRPr="00D165BE" w:rsidTr="00E528A3">
        <w:tc>
          <w:tcPr>
            <w:tcW w:w="9828" w:type="dxa"/>
            <w:gridSpan w:val="3"/>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Pr>
                <w:rFonts w:ascii="Times New Roman" w:hAnsi="Times New Roman"/>
                <w:sz w:val="24"/>
                <w:szCs w:val="24"/>
                <w:lang w:val="en-US"/>
              </w:rPr>
              <w:t>AKIN</w:t>
            </w: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1</w:t>
            </w:r>
          </w:p>
        </w:tc>
        <w:tc>
          <w:tcPr>
            <w:tcW w:w="3686" w:type="dxa"/>
          </w:tcPr>
          <w:p w:rsidR="00413389" w:rsidRPr="00E04D0A" w:rsidRDefault="00413389" w:rsidP="00332E13">
            <w:pPr>
              <w:autoSpaceDE w:val="0"/>
              <w:autoSpaceDN w:val="0"/>
              <w:adjustRightInd w:val="0"/>
              <w:spacing w:after="0" w:line="240" w:lineRule="auto"/>
              <w:jc w:val="both"/>
              <w:rPr>
                <w:rFonts w:ascii="Times New Roman" w:hAnsi="Times New Roman"/>
                <w:color w:val="000000"/>
                <w:sz w:val="24"/>
                <w:szCs w:val="24"/>
              </w:rPr>
            </w:pPr>
            <w:r w:rsidRPr="00E04D0A">
              <w:rPr>
                <w:rFonts w:ascii="Times New Roman" w:eastAsia="MTSY" w:hAnsi="Times New Roman"/>
                <w:color w:val="000000"/>
                <w:sz w:val="24"/>
                <w:szCs w:val="24"/>
              </w:rPr>
              <w:t xml:space="preserve">↑ </w:t>
            </w:r>
            <w:r w:rsidRPr="00D165BE">
              <w:rPr>
                <w:rFonts w:ascii="Times New Roman" w:hAnsi="Times New Roman"/>
                <w:color w:val="000000"/>
                <w:sz w:val="24"/>
                <w:szCs w:val="24"/>
              </w:rPr>
              <w:t>Κρεατινίνης</w:t>
            </w:r>
            <w:r w:rsidRPr="00E04D0A">
              <w:rPr>
                <w:rFonts w:ascii="Times New Roman" w:hAnsi="Times New Roman"/>
                <w:color w:val="000000"/>
                <w:sz w:val="24"/>
                <w:szCs w:val="24"/>
              </w:rPr>
              <w:t xml:space="preserve"> </w:t>
            </w:r>
            <w:r w:rsidRPr="00E04D0A">
              <w:rPr>
                <w:rFonts w:ascii="Times New Roman" w:eastAsia="MTSY" w:hAnsi="Times New Roman"/>
                <w:color w:val="000000"/>
                <w:sz w:val="24"/>
                <w:szCs w:val="24"/>
              </w:rPr>
              <w:t>≥</w:t>
            </w:r>
            <w:r w:rsidRPr="00E04D0A">
              <w:rPr>
                <w:rFonts w:ascii="Times New Roman" w:hAnsi="Times New Roman"/>
                <w:color w:val="000000"/>
                <w:sz w:val="24"/>
                <w:szCs w:val="24"/>
              </w:rPr>
              <w:t xml:space="preserve">0.3 </w:t>
            </w:r>
            <w:r w:rsidRPr="00D165BE">
              <w:rPr>
                <w:rFonts w:ascii="Times New Roman" w:hAnsi="Times New Roman"/>
                <w:color w:val="000000"/>
                <w:sz w:val="24"/>
                <w:szCs w:val="24"/>
                <w:lang w:val="en-US"/>
              </w:rPr>
              <w:t>mg</w:t>
            </w:r>
            <w:r w:rsidRPr="00E04D0A">
              <w:rPr>
                <w:rFonts w:ascii="Times New Roman" w:hAnsi="Times New Roman"/>
                <w:color w:val="000000"/>
                <w:sz w:val="24"/>
                <w:szCs w:val="24"/>
              </w:rPr>
              <w:t>/</w:t>
            </w:r>
            <w:r w:rsidRPr="00D165BE">
              <w:rPr>
                <w:rFonts w:ascii="Times New Roman" w:hAnsi="Times New Roman"/>
                <w:color w:val="000000"/>
                <w:sz w:val="24"/>
                <w:szCs w:val="24"/>
                <w:lang w:val="en-US"/>
              </w:rPr>
              <w:t>dl</w:t>
            </w:r>
            <w:r w:rsidRPr="00E04D0A">
              <w:rPr>
                <w:rFonts w:ascii="Times New Roman" w:hAnsi="Times New Roman"/>
                <w:color w:val="000000"/>
                <w:sz w:val="24"/>
                <w:szCs w:val="24"/>
              </w:rPr>
              <w:t xml:space="preserve"> </w:t>
            </w:r>
            <w:r w:rsidRPr="00D165BE">
              <w:rPr>
                <w:rFonts w:ascii="Times New Roman" w:hAnsi="Times New Roman"/>
                <w:color w:val="000000"/>
                <w:sz w:val="24"/>
                <w:szCs w:val="24"/>
              </w:rPr>
              <w:t>ή</w:t>
            </w:r>
          </w:p>
          <w:p w:rsidR="00413389" w:rsidRPr="00D165BE" w:rsidRDefault="00413389" w:rsidP="00332E13">
            <w:pPr>
              <w:autoSpaceDE w:val="0"/>
              <w:autoSpaceDN w:val="0"/>
              <w:adjustRightInd w:val="0"/>
              <w:spacing w:after="0" w:line="240" w:lineRule="auto"/>
              <w:jc w:val="both"/>
              <w:rPr>
                <w:rFonts w:ascii="Times New Roman" w:eastAsia="MTSY" w:hAnsi="Times New Roman"/>
                <w:sz w:val="24"/>
                <w:szCs w:val="24"/>
              </w:rPr>
            </w:pPr>
            <w:r w:rsidRPr="00D165BE">
              <w:rPr>
                <w:rFonts w:ascii="Times New Roman" w:eastAsia="MTSY" w:hAnsi="Times New Roman"/>
                <w:color w:val="000000"/>
                <w:sz w:val="24"/>
                <w:szCs w:val="24"/>
              </w:rPr>
              <w:t>↑ ≥</w:t>
            </w:r>
            <w:r w:rsidRPr="00D165BE">
              <w:rPr>
                <w:rFonts w:ascii="Times New Roman" w:hAnsi="Times New Roman"/>
                <w:color w:val="000000"/>
                <w:sz w:val="24"/>
                <w:szCs w:val="24"/>
              </w:rPr>
              <w:t>150-200% (1.5-2 φορές) από τα βασικά επίπεδα</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color w:val="000000"/>
                <w:sz w:val="24"/>
                <w:szCs w:val="24"/>
                <w:lang w:val="en-US"/>
              </w:rPr>
            </w:pPr>
            <w:r w:rsidRPr="00D165BE">
              <w:rPr>
                <w:rFonts w:ascii="Times New Roman" w:hAnsi="Times New Roman"/>
                <w:color w:val="000000"/>
                <w:sz w:val="24"/>
                <w:szCs w:val="24"/>
                <w:lang w:val="en-US"/>
              </w:rPr>
              <w:t>UF &lt; 0.5 ml/kg/h</w:t>
            </w:r>
            <w:r w:rsidRPr="00D165BE">
              <w:rPr>
                <w:rFonts w:ascii="Times New Roman" w:hAnsi="Times New Roman"/>
                <w:color w:val="000000"/>
                <w:sz w:val="24"/>
                <w:szCs w:val="24"/>
              </w:rPr>
              <w:t xml:space="preserve"> </w:t>
            </w:r>
            <w:r w:rsidRPr="00D165BE">
              <w:rPr>
                <w:rFonts w:ascii="Times New Roman" w:eastAsia="MTSY" w:hAnsi="Times New Roman"/>
                <w:color w:val="000000"/>
                <w:sz w:val="24"/>
                <w:szCs w:val="24"/>
                <w:lang w:val="en-US"/>
              </w:rPr>
              <w:t>×</w:t>
            </w:r>
            <w:r w:rsidRPr="00D165BE">
              <w:rPr>
                <w:rFonts w:ascii="Times New Roman" w:eastAsia="MTSY" w:hAnsi="Times New Roman"/>
                <w:color w:val="000000"/>
                <w:sz w:val="24"/>
                <w:szCs w:val="24"/>
              </w:rPr>
              <w:t xml:space="preserve"> </w:t>
            </w:r>
            <w:r w:rsidRPr="00D165BE">
              <w:rPr>
                <w:rFonts w:ascii="Times New Roman" w:hAnsi="Times New Roman"/>
                <w:color w:val="000000"/>
                <w:sz w:val="24"/>
                <w:szCs w:val="24"/>
                <w:lang w:val="en-US"/>
              </w:rPr>
              <w:t>&gt;6 h</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2</w:t>
            </w:r>
          </w:p>
        </w:tc>
        <w:tc>
          <w:tcPr>
            <w:tcW w:w="3686" w:type="dxa"/>
          </w:tcPr>
          <w:p w:rsidR="00413389" w:rsidRPr="00D165BE" w:rsidRDefault="00413389" w:rsidP="00332E13">
            <w:pPr>
              <w:autoSpaceDE w:val="0"/>
              <w:autoSpaceDN w:val="0"/>
              <w:adjustRightInd w:val="0"/>
              <w:spacing w:after="0" w:line="240" w:lineRule="auto"/>
              <w:jc w:val="both"/>
              <w:rPr>
                <w:rFonts w:ascii="Times New Roman" w:eastAsia="MTSY" w:hAnsi="Times New Roman"/>
                <w:sz w:val="24"/>
                <w:szCs w:val="24"/>
              </w:rPr>
            </w:pPr>
            <w:r w:rsidRPr="00D165BE">
              <w:rPr>
                <w:rFonts w:ascii="Times New Roman" w:eastAsia="MTSY" w:hAnsi="Times New Roman"/>
                <w:color w:val="000000"/>
                <w:sz w:val="24"/>
                <w:szCs w:val="24"/>
              </w:rPr>
              <w:t xml:space="preserve">↑ </w:t>
            </w:r>
            <w:r w:rsidRPr="00D165BE">
              <w:rPr>
                <w:rFonts w:ascii="Times New Roman" w:hAnsi="Times New Roman"/>
                <w:color w:val="000000"/>
                <w:sz w:val="24"/>
                <w:szCs w:val="24"/>
              </w:rPr>
              <w:t>Κρεατινίνης &gt;200-300% (&gt;2-3 φορές) από τα βασικά επίπεδα</w:t>
            </w:r>
          </w:p>
        </w:tc>
        <w:tc>
          <w:tcPr>
            <w:tcW w:w="376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r w:rsidRPr="00D165BE">
              <w:rPr>
                <w:rFonts w:ascii="Times New Roman" w:hAnsi="Times New Roman"/>
                <w:color w:val="000000"/>
                <w:sz w:val="24"/>
                <w:szCs w:val="24"/>
                <w:lang w:val="en-US"/>
              </w:rPr>
              <w:t>UF &lt; 0.5 ml/kg/h</w:t>
            </w:r>
            <w:r w:rsidRPr="00D165BE">
              <w:rPr>
                <w:rFonts w:ascii="Times New Roman" w:hAnsi="Times New Roman"/>
                <w:color w:val="000000"/>
                <w:sz w:val="24"/>
                <w:szCs w:val="24"/>
              </w:rPr>
              <w:t xml:space="preserve"> </w:t>
            </w:r>
            <w:r w:rsidRPr="00D165BE">
              <w:rPr>
                <w:rFonts w:ascii="Times New Roman" w:eastAsia="MTSY" w:hAnsi="Times New Roman"/>
                <w:color w:val="000000"/>
                <w:sz w:val="24"/>
                <w:szCs w:val="24"/>
                <w:lang w:val="en-US"/>
              </w:rPr>
              <w:t>×</w:t>
            </w:r>
            <w:r w:rsidRPr="00D165BE">
              <w:rPr>
                <w:rFonts w:ascii="Times New Roman" w:eastAsia="MTSY" w:hAnsi="Times New Roman"/>
                <w:color w:val="000000"/>
                <w:sz w:val="24"/>
                <w:szCs w:val="24"/>
              </w:rPr>
              <w:t xml:space="preserve"> </w:t>
            </w:r>
            <w:r w:rsidRPr="00D165BE">
              <w:rPr>
                <w:rFonts w:ascii="Times New Roman" w:hAnsi="Times New Roman"/>
                <w:color w:val="000000"/>
                <w:sz w:val="24"/>
                <w:szCs w:val="24"/>
                <w:lang w:val="en-US"/>
              </w:rPr>
              <w:t>&gt;12 h</w:t>
            </w:r>
          </w:p>
        </w:tc>
      </w:tr>
      <w:tr w:rsidR="00413389" w:rsidRPr="00D165BE" w:rsidTr="00E528A3">
        <w:tc>
          <w:tcPr>
            <w:tcW w:w="2376" w:type="dxa"/>
          </w:tcPr>
          <w:p w:rsidR="00413389" w:rsidRPr="00D165BE" w:rsidRDefault="00413389" w:rsidP="00332E13">
            <w:pPr>
              <w:autoSpaceDE w:val="0"/>
              <w:autoSpaceDN w:val="0"/>
              <w:adjustRightInd w:val="0"/>
              <w:spacing w:after="0" w:line="240" w:lineRule="auto"/>
              <w:jc w:val="both"/>
              <w:rPr>
                <w:rFonts w:ascii="Times New Roman" w:hAnsi="Times New Roman"/>
                <w:sz w:val="24"/>
                <w:szCs w:val="24"/>
                <w:lang w:val="en-US"/>
              </w:rPr>
            </w:pPr>
            <w:r>
              <w:rPr>
                <w:rFonts w:ascii="Times New Roman" w:hAnsi="Times New Roman"/>
                <w:sz w:val="24"/>
                <w:szCs w:val="24"/>
                <w:lang w:val="en-US"/>
              </w:rPr>
              <w:t>3</w:t>
            </w:r>
          </w:p>
        </w:tc>
        <w:tc>
          <w:tcPr>
            <w:tcW w:w="3686" w:type="dxa"/>
          </w:tcPr>
          <w:p w:rsidR="00413389" w:rsidRPr="00D165BE" w:rsidRDefault="00413389" w:rsidP="00332E13">
            <w:pPr>
              <w:autoSpaceDE w:val="0"/>
              <w:autoSpaceDN w:val="0"/>
              <w:adjustRightInd w:val="0"/>
              <w:spacing w:after="0" w:line="240" w:lineRule="auto"/>
              <w:jc w:val="both"/>
              <w:rPr>
                <w:rFonts w:ascii="Times New Roman" w:hAnsi="Times New Roman"/>
                <w:color w:val="000000"/>
                <w:sz w:val="24"/>
                <w:szCs w:val="24"/>
              </w:rPr>
            </w:pPr>
            <w:r w:rsidRPr="00D165BE">
              <w:rPr>
                <w:rFonts w:ascii="Times New Roman" w:eastAsia="MTSY" w:hAnsi="Times New Roman"/>
                <w:color w:val="000000"/>
                <w:sz w:val="24"/>
                <w:szCs w:val="24"/>
              </w:rPr>
              <w:t xml:space="preserve">↑ </w:t>
            </w:r>
            <w:r w:rsidRPr="00D165BE">
              <w:rPr>
                <w:rFonts w:ascii="Times New Roman" w:hAnsi="Times New Roman"/>
                <w:color w:val="000000"/>
                <w:sz w:val="24"/>
                <w:szCs w:val="24"/>
              </w:rPr>
              <w:t>Κρεατινίνης &gt;300% (&gt;</w:t>
            </w:r>
            <w:r>
              <w:rPr>
                <w:rFonts w:ascii="Times New Roman" w:hAnsi="Times New Roman"/>
                <w:color w:val="000000"/>
                <w:sz w:val="24"/>
                <w:szCs w:val="24"/>
              </w:rPr>
              <w:t xml:space="preserve">3 φορές) από τα βασικά επίπεδα </w:t>
            </w:r>
            <w:r w:rsidRPr="00D165BE">
              <w:rPr>
                <w:rFonts w:ascii="Times New Roman" w:hAnsi="Times New Roman"/>
                <w:color w:val="000000"/>
                <w:sz w:val="24"/>
                <w:szCs w:val="24"/>
              </w:rPr>
              <w:t>ή</w:t>
            </w:r>
          </w:p>
          <w:p w:rsidR="00413389" w:rsidRPr="00D165BE" w:rsidRDefault="00413389" w:rsidP="00332E13">
            <w:pPr>
              <w:autoSpaceDE w:val="0"/>
              <w:autoSpaceDN w:val="0"/>
              <w:adjustRightInd w:val="0"/>
              <w:spacing w:after="0" w:line="240" w:lineRule="auto"/>
              <w:jc w:val="both"/>
              <w:rPr>
                <w:rFonts w:ascii="Times New Roman" w:eastAsia="MTSY" w:hAnsi="Times New Roman"/>
                <w:sz w:val="24"/>
                <w:szCs w:val="24"/>
              </w:rPr>
            </w:pPr>
            <w:r w:rsidRPr="00D165BE">
              <w:rPr>
                <w:rFonts w:ascii="Times New Roman" w:hAnsi="Times New Roman"/>
                <w:color w:val="000000"/>
                <w:sz w:val="24"/>
                <w:szCs w:val="24"/>
              </w:rPr>
              <w:t xml:space="preserve">κρεατινίνη </w:t>
            </w:r>
            <w:r w:rsidRPr="00D165BE">
              <w:rPr>
                <w:rFonts w:ascii="Times New Roman" w:eastAsia="MTSY" w:hAnsi="Times New Roman"/>
                <w:color w:val="000000"/>
                <w:sz w:val="24"/>
                <w:szCs w:val="24"/>
              </w:rPr>
              <w:t>≥</w:t>
            </w:r>
            <w:r w:rsidRPr="00D165BE">
              <w:rPr>
                <w:rFonts w:ascii="Times New Roman" w:hAnsi="Times New Roman"/>
                <w:color w:val="000000"/>
                <w:sz w:val="24"/>
                <w:szCs w:val="24"/>
              </w:rPr>
              <w:t xml:space="preserve">4.0 </w:t>
            </w:r>
            <w:r w:rsidRPr="00D165BE">
              <w:rPr>
                <w:rFonts w:ascii="Times New Roman" w:hAnsi="Times New Roman"/>
                <w:color w:val="000000"/>
                <w:sz w:val="24"/>
                <w:szCs w:val="24"/>
                <w:lang w:val="en-US"/>
              </w:rPr>
              <w:t>mg</w:t>
            </w:r>
            <w:r w:rsidRPr="00D165BE">
              <w:rPr>
                <w:rFonts w:ascii="Times New Roman" w:hAnsi="Times New Roman"/>
                <w:color w:val="000000"/>
                <w:sz w:val="24"/>
                <w:szCs w:val="24"/>
              </w:rPr>
              <w:t>/</w:t>
            </w:r>
            <w:r w:rsidRPr="00D165BE">
              <w:rPr>
                <w:rFonts w:ascii="Times New Roman" w:hAnsi="Times New Roman"/>
                <w:color w:val="000000"/>
                <w:sz w:val="24"/>
                <w:szCs w:val="24"/>
                <w:lang w:val="en-US"/>
              </w:rPr>
              <w:t>dl</w:t>
            </w:r>
            <w:r w:rsidRPr="00D165BE">
              <w:rPr>
                <w:rFonts w:ascii="Times New Roman" w:hAnsi="Times New Roman"/>
                <w:color w:val="000000"/>
                <w:sz w:val="24"/>
                <w:szCs w:val="24"/>
              </w:rPr>
              <w:t xml:space="preserve"> με απότομη </w:t>
            </w:r>
            <w:r w:rsidRPr="00D165BE">
              <w:rPr>
                <w:rFonts w:ascii="Times New Roman" w:eastAsia="MTSY" w:hAnsi="Times New Roman"/>
                <w:color w:val="000000"/>
                <w:sz w:val="24"/>
                <w:szCs w:val="24"/>
              </w:rPr>
              <w:t xml:space="preserve">↑ </w:t>
            </w:r>
            <w:r w:rsidRPr="00D165BE">
              <w:rPr>
                <w:rFonts w:ascii="Times New Roman" w:hAnsi="Times New Roman"/>
                <w:color w:val="000000"/>
                <w:sz w:val="24"/>
                <w:szCs w:val="24"/>
              </w:rPr>
              <w:t xml:space="preserve">τουλάχιστον 0.5 </w:t>
            </w:r>
            <w:r w:rsidRPr="00D165BE">
              <w:rPr>
                <w:rFonts w:ascii="Times New Roman" w:hAnsi="Times New Roman"/>
                <w:color w:val="000000"/>
                <w:sz w:val="24"/>
                <w:szCs w:val="24"/>
                <w:lang w:val="en-US"/>
              </w:rPr>
              <w:t>mg</w:t>
            </w:r>
            <w:r w:rsidRPr="00D165BE">
              <w:rPr>
                <w:rFonts w:ascii="Times New Roman" w:hAnsi="Times New Roman"/>
                <w:color w:val="000000"/>
                <w:sz w:val="24"/>
                <w:szCs w:val="24"/>
              </w:rPr>
              <w:t>/</w:t>
            </w:r>
            <w:r w:rsidRPr="00D165BE">
              <w:rPr>
                <w:rFonts w:ascii="Times New Roman" w:hAnsi="Times New Roman"/>
                <w:color w:val="000000"/>
                <w:sz w:val="24"/>
                <w:szCs w:val="24"/>
                <w:lang w:val="en-US"/>
              </w:rPr>
              <w:t>dl</w:t>
            </w:r>
          </w:p>
        </w:tc>
        <w:tc>
          <w:tcPr>
            <w:tcW w:w="3766" w:type="dxa"/>
          </w:tcPr>
          <w:p w:rsidR="00413389" w:rsidRPr="00E04D0A" w:rsidRDefault="00413389" w:rsidP="00332E13">
            <w:pPr>
              <w:autoSpaceDE w:val="0"/>
              <w:autoSpaceDN w:val="0"/>
              <w:adjustRightInd w:val="0"/>
              <w:spacing w:after="0" w:line="240" w:lineRule="auto"/>
              <w:jc w:val="both"/>
              <w:rPr>
                <w:rFonts w:ascii="Times New Roman" w:hAnsi="Times New Roman"/>
                <w:color w:val="000000"/>
                <w:sz w:val="24"/>
                <w:szCs w:val="24"/>
              </w:rPr>
            </w:pPr>
            <w:r w:rsidRPr="00D165BE">
              <w:rPr>
                <w:rFonts w:ascii="Times New Roman" w:hAnsi="Times New Roman"/>
                <w:color w:val="000000"/>
                <w:sz w:val="24"/>
                <w:szCs w:val="24"/>
                <w:lang w:val="en-US"/>
              </w:rPr>
              <w:t>UF</w:t>
            </w:r>
            <w:r w:rsidRPr="00E04D0A">
              <w:rPr>
                <w:rFonts w:ascii="Times New Roman" w:hAnsi="Times New Roman"/>
                <w:color w:val="000000"/>
                <w:sz w:val="24"/>
                <w:szCs w:val="24"/>
              </w:rPr>
              <w:t xml:space="preserve"> &lt; 0.3 </w:t>
            </w:r>
            <w:r w:rsidRPr="00D165BE">
              <w:rPr>
                <w:rFonts w:ascii="Times New Roman" w:hAnsi="Times New Roman"/>
                <w:color w:val="000000"/>
                <w:sz w:val="24"/>
                <w:szCs w:val="24"/>
                <w:lang w:val="en-US"/>
              </w:rPr>
              <w:t>ml</w:t>
            </w:r>
            <w:r w:rsidRPr="00E04D0A">
              <w:rPr>
                <w:rFonts w:ascii="Times New Roman" w:hAnsi="Times New Roman"/>
                <w:color w:val="000000"/>
                <w:sz w:val="24"/>
                <w:szCs w:val="24"/>
              </w:rPr>
              <w:t>/</w:t>
            </w:r>
            <w:r w:rsidRPr="00D165BE">
              <w:rPr>
                <w:rFonts w:ascii="Times New Roman" w:hAnsi="Times New Roman"/>
                <w:color w:val="000000"/>
                <w:sz w:val="24"/>
                <w:szCs w:val="24"/>
                <w:lang w:val="en-US"/>
              </w:rPr>
              <w:t>kg</w:t>
            </w:r>
            <w:r w:rsidRPr="00E04D0A">
              <w:rPr>
                <w:rFonts w:ascii="Times New Roman" w:hAnsi="Times New Roman"/>
                <w:color w:val="000000"/>
                <w:sz w:val="24"/>
                <w:szCs w:val="24"/>
              </w:rPr>
              <w:t>/</w:t>
            </w:r>
            <w:r w:rsidRPr="00D165BE">
              <w:rPr>
                <w:rFonts w:ascii="Times New Roman" w:hAnsi="Times New Roman"/>
                <w:color w:val="000000"/>
                <w:sz w:val="24"/>
                <w:szCs w:val="24"/>
                <w:lang w:val="en-US"/>
              </w:rPr>
              <w:t>h</w:t>
            </w:r>
            <w:r w:rsidRPr="00E04D0A">
              <w:rPr>
                <w:rFonts w:ascii="Times New Roman" w:eastAsia="MTSY" w:hAnsi="Times New Roman"/>
                <w:color w:val="000000"/>
                <w:sz w:val="24"/>
                <w:szCs w:val="24"/>
              </w:rPr>
              <w:t>×</w:t>
            </w:r>
            <w:r w:rsidRPr="00E04D0A">
              <w:rPr>
                <w:rFonts w:ascii="Times New Roman" w:hAnsi="Times New Roman"/>
                <w:color w:val="000000"/>
                <w:sz w:val="24"/>
                <w:szCs w:val="24"/>
              </w:rPr>
              <w:t xml:space="preserve">&gt;24 </w:t>
            </w:r>
            <w:r w:rsidRPr="00D165BE">
              <w:rPr>
                <w:rFonts w:ascii="Times New Roman" w:hAnsi="Times New Roman"/>
                <w:color w:val="000000"/>
                <w:sz w:val="24"/>
                <w:szCs w:val="24"/>
                <w:lang w:val="en-US"/>
              </w:rPr>
              <w:t>h</w:t>
            </w:r>
            <w:r w:rsidRPr="00E04D0A">
              <w:rPr>
                <w:rFonts w:ascii="Times New Roman" w:hAnsi="Times New Roman"/>
                <w:color w:val="000000"/>
                <w:sz w:val="24"/>
                <w:szCs w:val="24"/>
              </w:rPr>
              <w:t xml:space="preserve"> </w:t>
            </w:r>
            <w:r w:rsidRPr="00D165BE">
              <w:rPr>
                <w:rFonts w:ascii="Times New Roman" w:hAnsi="Times New Roman"/>
                <w:color w:val="000000"/>
                <w:sz w:val="24"/>
                <w:szCs w:val="24"/>
              </w:rPr>
              <w:t>ή</w:t>
            </w:r>
          </w:p>
          <w:p w:rsidR="00413389" w:rsidRPr="00E04D0A" w:rsidRDefault="00413389" w:rsidP="00332E13">
            <w:pPr>
              <w:autoSpaceDE w:val="0"/>
              <w:autoSpaceDN w:val="0"/>
              <w:adjustRightInd w:val="0"/>
              <w:spacing w:after="0" w:line="240" w:lineRule="auto"/>
              <w:jc w:val="both"/>
              <w:rPr>
                <w:rFonts w:ascii="Times New Roman" w:hAnsi="Times New Roman"/>
                <w:color w:val="000000"/>
                <w:sz w:val="24"/>
                <w:szCs w:val="24"/>
              </w:rPr>
            </w:pPr>
            <w:proofErr w:type="spellStart"/>
            <w:r w:rsidRPr="00D165BE">
              <w:rPr>
                <w:rFonts w:ascii="Times New Roman" w:hAnsi="Times New Roman"/>
                <w:color w:val="000000"/>
                <w:sz w:val="24"/>
                <w:szCs w:val="24"/>
              </w:rPr>
              <w:t>ανουρία</w:t>
            </w:r>
            <w:proofErr w:type="spellEnd"/>
            <w:r w:rsidRPr="00D165BE">
              <w:rPr>
                <w:rFonts w:ascii="Times New Roman" w:hAnsi="Times New Roman"/>
                <w:color w:val="000000"/>
                <w:sz w:val="24"/>
                <w:szCs w:val="24"/>
              </w:rPr>
              <w:t xml:space="preserve"> </w:t>
            </w:r>
            <w:r w:rsidRPr="00E04D0A">
              <w:rPr>
                <w:rFonts w:ascii="Times New Roman" w:eastAsia="MTSY" w:hAnsi="Times New Roman"/>
                <w:color w:val="000000"/>
                <w:sz w:val="24"/>
                <w:szCs w:val="24"/>
              </w:rPr>
              <w:t>×</w:t>
            </w:r>
            <w:r w:rsidRPr="00D165BE">
              <w:rPr>
                <w:rFonts w:ascii="Times New Roman" w:eastAsia="MTSY" w:hAnsi="Times New Roman"/>
                <w:color w:val="000000"/>
                <w:sz w:val="24"/>
                <w:szCs w:val="24"/>
              </w:rPr>
              <w:t xml:space="preserve"> </w:t>
            </w:r>
            <w:r w:rsidRPr="00E04D0A">
              <w:rPr>
                <w:rFonts w:ascii="Times New Roman" w:hAnsi="Times New Roman"/>
                <w:color w:val="000000"/>
                <w:sz w:val="24"/>
                <w:szCs w:val="24"/>
              </w:rPr>
              <w:t xml:space="preserve">12 </w:t>
            </w:r>
            <w:r w:rsidRPr="00D165BE">
              <w:rPr>
                <w:rFonts w:ascii="Times New Roman" w:hAnsi="Times New Roman"/>
                <w:color w:val="000000"/>
                <w:sz w:val="24"/>
                <w:szCs w:val="24"/>
                <w:lang w:val="en-US"/>
              </w:rPr>
              <w:t>h</w:t>
            </w:r>
          </w:p>
          <w:p w:rsidR="00413389" w:rsidRPr="00D165BE" w:rsidRDefault="00413389" w:rsidP="00332E13">
            <w:pPr>
              <w:autoSpaceDE w:val="0"/>
              <w:autoSpaceDN w:val="0"/>
              <w:adjustRightInd w:val="0"/>
              <w:spacing w:after="0" w:line="240" w:lineRule="auto"/>
              <w:jc w:val="both"/>
              <w:rPr>
                <w:rFonts w:ascii="Times New Roman" w:hAnsi="Times New Roman"/>
                <w:sz w:val="24"/>
                <w:szCs w:val="24"/>
              </w:rPr>
            </w:pPr>
          </w:p>
        </w:tc>
      </w:tr>
      <w:tr w:rsidR="00413389" w:rsidRPr="00D165BE" w:rsidTr="0030235A">
        <w:tc>
          <w:tcPr>
            <w:tcW w:w="9828" w:type="dxa"/>
            <w:gridSpan w:val="3"/>
          </w:tcPr>
          <w:p w:rsidR="00413389" w:rsidRPr="0030235A" w:rsidRDefault="00413389" w:rsidP="00332E13">
            <w:pPr>
              <w:autoSpaceDE w:val="0"/>
              <w:autoSpaceDN w:val="0"/>
              <w:adjustRightInd w:val="0"/>
              <w:spacing w:after="0" w:line="240" w:lineRule="auto"/>
              <w:jc w:val="both"/>
              <w:rPr>
                <w:rFonts w:ascii="Times New Roman" w:hAnsi="Times New Roman"/>
                <w:color w:val="000000"/>
                <w:sz w:val="24"/>
                <w:szCs w:val="24"/>
              </w:rPr>
            </w:pPr>
            <w:r>
              <w:rPr>
                <w:rFonts w:ascii="Times New Roman" w:hAnsi="Times New Roman"/>
                <w:sz w:val="24"/>
                <w:szCs w:val="24"/>
                <w:lang w:eastAsia="el-GR"/>
              </w:rPr>
              <w:t xml:space="preserve">Σύμφωνα με την ταξινόμηση ΑΚΙΝ απαιτείται διάστημα 48 ωρών για να τεθεί η διάγνωση από τις μεταβολές της κρεατινίνης ή της διούρησης. Η </w:t>
            </w:r>
            <w:proofErr w:type="spellStart"/>
            <w:r>
              <w:rPr>
                <w:rFonts w:ascii="Times New Roman" w:hAnsi="Times New Roman"/>
                <w:sz w:val="24"/>
                <w:szCs w:val="24"/>
                <w:lang w:eastAsia="el-GR"/>
              </w:rPr>
              <w:t>σπειραματική</w:t>
            </w:r>
            <w:proofErr w:type="spellEnd"/>
            <w:r>
              <w:rPr>
                <w:rFonts w:ascii="Times New Roman" w:hAnsi="Times New Roman"/>
                <w:sz w:val="24"/>
                <w:szCs w:val="24"/>
                <w:lang w:eastAsia="el-GR"/>
              </w:rPr>
              <w:t xml:space="preserve"> διήθηση χρησιμοποιείται μόνο από το σύστημα </w:t>
            </w:r>
            <w:r>
              <w:rPr>
                <w:rFonts w:ascii="Times New Roman" w:hAnsi="Times New Roman"/>
                <w:sz w:val="24"/>
                <w:szCs w:val="24"/>
                <w:lang w:val="en-US" w:eastAsia="el-GR"/>
              </w:rPr>
              <w:t>RIFLE</w:t>
            </w:r>
            <w:r>
              <w:rPr>
                <w:rFonts w:ascii="Times New Roman" w:hAnsi="Times New Roman"/>
                <w:sz w:val="24"/>
                <w:szCs w:val="24"/>
                <w:lang w:eastAsia="el-GR"/>
              </w:rPr>
              <w:t>. Και με τα δύο συστήματα αρκεί ένα κριτήριο (κρεατινίνη ή διούρηση) για να γίνει η διάγνωση και η ταξινόμηση. Τα</w:t>
            </w:r>
            <w:r w:rsidRPr="003D70FC">
              <w:rPr>
                <w:rFonts w:ascii="Times New Roman" w:hAnsi="Times New Roman"/>
                <w:sz w:val="24"/>
                <w:szCs w:val="24"/>
                <w:lang w:eastAsia="el-GR"/>
              </w:rPr>
              <w:t xml:space="preserve"> </w:t>
            </w:r>
            <w:r>
              <w:rPr>
                <w:rFonts w:ascii="Times New Roman" w:hAnsi="Times New Roman"/>
                <w:sz w:val="24"/>
                <w:szCs w:val="24"/>
                <w:lang w:eastAsia="el-GR"/>
              </w:rPr>
              <w:t>στάδια</w:t>
            </w:r>
            <w:r w:rsidRPr="003D70FC">
              <w:rPr>
                <w:rFonts w:ascii="Times New Roman" w:hAnsi="Times New Roman"/>
                <w:sz w:val="24"/>
                <w:szCs w:val="24"/>
                <w:lang w:eastAsia="el-GR"/>
              </w:rPr>
              <w:t xml:space="preserve"> </w:t>
            </w:r>
            <w:r>
              <w:rPr>
                <w:rFonts w:ascii="Times New Roman" w:hAnsi="Times New Roman"/>
                <w:sz w:val="24"/>
                <w:szCs w:val="24"/>
                <w:lang w:val="en-US" w:eastAsia="el-GR"/>
              </w:rPr>
              <w:t>L</w:t>
            </w:r>
            <w:r w:rsidRPr="003D70FC">
              <w:rPr>
                <w:rFonts w:ascii="Times New Roman" w:hAnsi="Times New Roman"/>
                <w:sz w:val="24"/>
                <w:szCs w:val="24"/>
                <w:lang w:eastAsia="el-GR"/>
              </w:rPr>
              <w:t xml:space="preserve"> </w:t>
            </w:r>
            <w:r>
              <w:rPr>
                <w:rFonts w:ascii="Times New Roman" w:hAnsi="Times New Roman"/>
                <w:sz w:val="24"/>
                <w:szCs w:val="24"/>
                <w:lang w:eastAsia="el-GR"/>
              </w:rPr>
              <w:t>και</w:t>
            </w:r>
            <w:r w:rsidRPr="003D70FC">
              <w:rPr>
                <w:rFonts w:ascii="Times New Roman" w:hAnsi="Times New Roman"/>
                <w:sz w:val="24"/>
                <w:szCs w:val="24"/>
                <w:lang w:eastAsia="el-GR"/>
              </w:rPr>
              <w:t xml:space="preserve"> </w:t>
            </w:r>
            <w:r>
              <w:rPr>
                <w:rFonts w:ascii="Times New Roman" w:hAnsi="Times New Roman"/>
                <w:sz w:val="24"/>
                <w:szCs w:val="24"/>
                <w:lang w:val="en-US" w:eastAsia="el-GR"/>
              </w:rPr>
              <w:t>E</w:t>
            </w:r>
            <w:r>
              <w:rPr>
                <w:rFonts w:ascii="Times New Roman" w:hAnsi="Times New Roman"/>
                <w:sz w:val="24"/>
                <w:szCs w:val="24"/>
                <w:lang w:eastAsia="el-GR"/>
              </w:rPr>
              <w:t xml:space="preserve"> δεν περιλαμβάνονται στο σύστημα ΑΚΙΝ. Οι ασθενείς υπό αναπλήρωση της νεφρικής λειτουργίας ταξινομούνται στο στάδιο 3 κατά ΑΚΙΝ ανεξαρτήτως του σταδίου που βρίσκονταν όταν ξεκίνησαν την εξωνεφρική κάθαρση.</w:t>
            </w:r>
          </w:p>
        </w:tc>
      </w:tr>
    </w:tbl>
    <w:p w:rsidR="00413389" w:rsidRPr="007A15DB" w:rsidRDefault="00413389" w:rsidP="00332E13">
      <w:pPr>
        <w:autoSpaceDE w:val="0"/>
        <w:autoSpaceDN w:val="0"/>
        <w:adjustRightInd w:val="0"/>
        <w:spacing w:after="0" w:line="240" w:lineRule="auto"/>
        <w:jc w:val="both"/>
        <w:rPr>
          <w:rFonts w:ascii="Times New Roman" w:hAnsi="Times New Roman"/>
          <w:sz w:val="20"/>
          <w:szCs w:val="20"/>
        </w:rPr>
      </w:pPr>
      <w:r w:rsidRPr="00185706">
        <w:rPr>
          <w:rFonts w:ascii="Times New Roman" w:hAnsi="Times New Roman"/>
          <w:sz w:val="20"/>
          <w:szCs w:val="20"/>
          <w:lang w:val="en-US"/>
        </w:rPr>
        <w:t>GF</w:t>
      </w:r>
      <w:r>
        <w:rPr>
          <w:rFonts w:ascii="Times New Roman" w:hAnsi="Times New Roman"/>
          <w:sz w:val="20"/>
          <w:szCs w:val="20"/>
          <w:lang w:val="en-US"/>
        </w:rPr>
        <w:t>R</w:t>
      </w:r>
      <w:r w:rsidRPr="00185706">
        <w:rPr>
          <w:rFonts w:ascii="Times New Roman" w:hAnsi="Times New Roman"/>
          <w:sz w:val="20"/>
          <w:szCs w:val="20"/>
        </w:rPr>
        <w:t xml:space="preserve">: </w:t>
      </w:r>
      <w:r w:rsidRPr="00185706">
        <w:rPr>
          <w:rFonts w:ascii="Times New Roman" w:hAnsi="Times New Roman"/>
          <w:sz w:val="20"/>
          <w:szCs w:val="20"/>
          <w:lang w:val="en-US"/>
        </w:rPr>
        <w:t>glomerular</w:t>
      </w:r>
      <w:r w:rsidRPr="00185706">
        <w:rPr>
          <w:rFonts w:ascii="Times New Roman" w:hAnsi="Times New Roman"/>
          <w:sz w:val="20"/>
          <w:szCs w:val="20"/>
        </w:rPr>
        <w:t xml:space="preserve"> </w:t>
      </w:r>
      <w:r w:rsidRPr="00185706">
        <w:rPr>
          <w:rFonts w:ascii="Times New Roman" w:hAnsi="Times New Roman"/>
          <w:sz w:val="20"/>
          <w:szCs w:val="20"/>
          <w:lang w:val="en-US"/>
        </w:rPr>
        <w:t>filtrate</w:t>
      </w:r>
      <w:r w:rsidRPr="00185706">
        <w:rPr>
          <w:rFonts w:ascii="Times New Roman" w:hAnsi="Times New Roman"/>
          <w:sz w:val="20"/>
          <w:szCs w:val="20"/>
        </w:rPr>
        <w:t xml:space="preserve">, </w:t>
      </w:r>
      <w:r w:rsidRPr="00185706">
        <w:rPr>
          <w:rFonts w:ascii="Times New Roman" w:hAnsi="Times New Roman"/>
          <w:sz w:val="20"/>
          <w:szCs w:val="20"/>
          <w:lang w:val="en-US"/>
        </w:rPr>
        <w:t>UF</w:t>
      </w:r>
      <w:r w:rsidRPr="00185706">
        <w:rPr>
          <w:rFonts w:ascii="Times New Roman" w:hAnsi="Times New Roman"/>
          <w:sz w:val="20"/>
          <w:szCs w:val="20"/>
        </w:rPr>
        <w:t xml:space="preserve">: </w:t>
      </w:r>
      <w:r w:rsidRPr="00185706">
        <w:rPr>
          <w:rFonts w:ascii="Times New Roman" w:hAnsi="Times New Roman"/>
          <w:sz w:val="20"/>
          <w:szCs w:val="20"/>
          <w:lang w:val="en-US"/>
        </w:rPr>
        <w:t>urinary</w:t>
      </w:r>
      <w:r w:rsidRPr="00185706">
        <w:rPr>
          <w:rFonts w:ascii="Times New Roman" w:hAnsi="Times New Roman"/>
          <w:sz w:val="20"/>
          <w:szCs w:val="20"/>
        </w:rPr>
        <w:t xml:space="preserve"> </w:t>
      </w:r>
      <w:r w:rsidRPr="00185706">
        <w:rPr>
          <w:rFonts w:ascii="Times New Roman" w:hAnsi="Times New Roman"/>
          <w:sz w:val="20"/>
          <w:szCs w:val="20"/>
          <w:lang w:val="en-US"/>
        </w:rPr>
        <w:t>flow</w:t>
      </w:r>
      <w:r w:rsidRPr="00185706">
        <w:rPr>
          <w:rFonts w:ascii="Times New Roman" w:hAnsi="Times New Roman"/>
          <w:sz w:val="20"/>
          <w:szCs w:val="20"/>
        </w:rPr>
        <w:t>, ΟΝΑ: οξεία νεφρική ανεπάρκεια, ΧΝΑ: χρόνια νεφρική ανεπάρκεια</w:t>
      </w:r>
    </w:p>
    <w:p w:rsidR="00413389" w:rsidRDefault="00413389" w:rsidP="00332E13">
      <w:pPr>
        <w:autoSpaceDE w:val="0"/>
        <w:autoSpaceDN w:val="0"/>
        <w:adjustRightInd w:val="0"/>
        <w:spacing w:after="0" w:line="480" w:lineRule="auto"/>
        <w:jc w:val="both"/>
        <w:rPr>
          <w:rFonts w:cs="Palatino-Roman"/>
          <w:sz w:val="18"/>
          <w:szCs w:val="18"/>
        </w:rPr>
      </w:pPr>
    </w:p>
    <w:p w:rsidR="00413389" w:rsidRDefault="00413389" w:rsidP="00332E13">
      <w:pPr>
        <w:autoSpaceDE w:val="0"/>
        <w:autoSpaceDN w:val="0"/>
        <w:adjustRightInd w:val="0"/>
        <w:spacing w:after="0" w:line="480" w:lineRule="auto"/>
        <w:ind w:firstLine="720"/>
        <w:jc w:val="both"/>
        <w:rPr>
          <w:rFonts w:ascii="Times New Roman" w:hAnsi="Times New Roman"/>
          <w:sz w:val="24"/>
          <w:szCs w:val="24"/>
          <w:lang w:eastAsia="el-GR"/>
        </w:rPr>
      </w:pPr>
      <w:r>
        <w:rPr>
          <w:rFonts w:ascii="Times New Roman" w:hAnsi="Times New Roman"/>
          <w:color w:val="000000"/>
          <w:sz w:val="24"/>
          <w:szCs w:val="24"/>
        </w:rPr>
        <w:t xml:space="preserve">Αν και η έγκαιρη αναγνώριση της ΟΝΒ είναι ζωτικής σημασίας προκειμένου να ανασταλεί εγκαίρως η </w:t>
      </w:r>
      <w:proofErr w:type="spellStart"/>
      <w:r>
        <w:rPr>
          <w:rFonts w:ascii="Times New Roman" w:hAnsi="Times New Roman"/>
          <w:color w:val="000000"/>
          <w:sz w:val="24"/>
          <w:szCs w:val="24"/>
        </w:rPr>
        <w:t>αποπτωτική</w:t>
      </w:r>
      <w:proofErr w:type="spellEnd"/>
      <w:r>
        <w:rPr>
          <w:rFonts w:ascii="Times New Roman" w:hAnsi="Times New Roman"/>
          <w:color w:val="000000"/>
          <w:sz w:val="24"/>
          <w:szCs w:val="24"/>
        </w:rPr>
        <w:t xml:space="preserve"> διαδικασία η διάγνωση βασίζεται ακόμα και με τα συστήματα </w:t>
      </w:r>
      <w:r>
        <w:rPr>
          <w:rFonts w:ascii="Times New Roman" w:hAnsi="Times New Roman"/>
          <w:color w:val="000000"/>
          <w:sz w:val="24"/>
          <w:szCs w:val="24"/>
          <w:lang w:val="en-US"/>
        </w:rPr>
        <w:t>RIFLE</w:t>
      </w:r>
      <w:r w:rsidRPr="00744891">
        <w:rPr>
          <w:rFonts w:ascii="Times New Roman" w:hAnsi="Times New Roman"/>
          <w:color w:val="000000"/>
          <w:sz w:val="24"/>
          <w:szCs w:val="24"/>
        </w:rPr>
        <w:t xml:space="preserve"> </w:t>
      </w:r>
      <w:r>
        <w:rPr>
          <w:rFonts w:ascii="Times New Roman" w:hAnsi="Times New Roman"/>
          <w:color w:val="000000"/>
          <w:sz w:val="24"/>
          <w:szCs w:val="24"/>
        </w:rPr>
        <w:t xml:space="preserve">και </w:t>
      </w:r>
      <w:r>
        <w:rPr>
          <w:rFonts w:ascii="Times New Roman" w:hAnsi="Times New Roman"/>
          <w:color w:val="000000"/>
          <w:sz w:val="24"/>
          <w:szCs w:val="24"/>
          <w:lang w:val="en-US"/>
        </w:rPr>
        <w:t>AKIN</w:t>
      </w:r>
      <w:r w:rsidRPr="00744891">
        <w:rPr>
          <w:rFonts w:ascii="Times New Roman" w:hAnsi="Times New Roman"/>
          <w:color w:val="000000"/>
          <w:sz w:val="24"/>
          <w:szCs w:val="24"/>
        </w:rPr>
        <w:t xml:space="preserve"> </w:t>
      </w:r>
      <w:r>
        <w:rPr>
          <w:rFonts w:ascii="Times New Roman" w:hAnsi="Times New Roman"/>
          <w:color w:val="000000"/>
          <w:sz w:val="24"/>
          <w:szCs w:val="24"/>
        </w:rPr>
        <w:t xml:space="preserve">στην άνοδο της κρεατινίνης, ένα δείκτη με μικρή ευαισθησία για την ανίχνευση μείωσης της </w:t>
      </w:r>
      <w:r>
        <w:rPr>
          <w:rFonts w:ascii="Times New Roman" w:hAnsi="Times New Roman"/>
          <w:color w:val="000000"/>
          <w:sz w:val="24"/>
          <w:szCs w:val="24"/>
          <w:lang w:val="en-US"/>
        </w:rPr>
        <w:t>GFR</w:t>
      </w:r>
      <w:r w:rsidRPr="00744891">
        <w:rPr>
          <w:rFonts w:ascii="Times New Roman" w:hAnsi="Times New Roman"/>
          <w:color w:val="000000"/>
          <w:sz w:val="24"/>
          <w:szCs w:val="24"/>
        </w:rPr>
        <w:t xml:space="preserve">. </w:t>
      </w:r>
      <w:r>
        <w:rPr>
          <w:rFonts w:ascii="Times New Roman" w:hAnsi="Times New Roman"/>
          <w:color w:val="000000"/>
          <w:sz w:val="24"/>
          <w:szCs w:val="24"/>
        </w:rPr>
        <w:t xml:space="preserve">Η κρεατινίνη επηρεάζεται από τη διατροφή, τη χρήση κορτικοστεροειδών, τη μυϊκή μάζα, το φύλο και την ηλικία. Αρχίζει να αυξάνεται μετά την απώλεια άνω του 50% της </w:t>
      </w:r>
      <w:r>
        <w:rPr>
          <w:rFonts w:ascii="Times New Roman" w:hAnsi="Times New Roman"/>
          <w:color w:val="000000"/>
          <w:sz w:val="24"/>
          <w:szCs w:val="24"/>
          <w:lang w:val="en-US"/>
        </w:rPr>
        <w:t>GFR</w:t>
      </w:r>
      <w:r>
        <w:rPr>
          <w:rFonts w:ascii="Times New Roman" w:hAnsi="Times New Roman"/>
          <w:color w:val="000000"/>
          <w:sz w:val="24"/>
          <w:szCs w:val="24"/>
        </w:rPr>
        <w:t xml:space="preserve"> και επιπλέον αραιώνεται μετά από επιθετική αναζωογόνηση με υγρά. Η ανάγκη για δείκτες πρώιμης διάγνωσης που να αντικατοπτρίζουν την κυτταρική βλάβη σε αρχικά στάδια, ανάλογα της </w:t>
      </w:r>
      <w:proofErr w:type="spellStart"/>
      <w:r>
        <w:rPr>
          <w:rFonts w:ascii="Times New Roman" w:hAnsi="Times New Roman"/>
          <w:color w:val="000000"/>
          <w:sz w:val="24"/>
          <w:szCs w:val="24"/>
        </w:rPr>
        <w:t>τροπονίνης</w:t>
      </w:r>
      <w:proofErr w:type="spellEnd"/>
      <w:r>
        <w:rPr>
          <w:rFonts w:ascii="Times New Roman" w:hAnsi="Times New Roman"/>
          <w:color w:val="000000"/>
          <w:sz w:val="24"/>
          <w:szCs w:val="24"/>
        </w:rPr>
        <w:t xml:space="preserve"> στα </w:t>
      </w:r>
      <w:r>
        <w:rPr>
          <w:rFonts w:ascii="Times New Roman" w:hAnsi="Times New Roman"/>
          <w:color w:val="000000"/>
          <w:sz w:val="24"/>
          <w:szCs w:val="24"/>
        </w:rPr>
        <w:lastRenderedPageBreak/>
        <w:t xml:space="preserve">στεφανιαία επεισόδια, οδήγησε στην ανακάλυψη μιας σειράς </w:t>
      </w:r>
      <w:proofErr w:type="spellStart"/>
      <w:r>
        <w:rPr>
          <w:rFonts w:ascii="Times New Roman" w:hAnsi="Times New Roman"/>
          <w:color w:val="000000"/>
          <w:sz w:val="24"/>
          <w:szCs w:val="24"/>
        </w:rPr>
        <w:t>βιοδεικτών</w:t>
      </w:r>
      <w:proofErr w:type="spellEnd"/>
      <w:r>
        <w:rPr>
          <w:rFonts w:ascii="Times New Roman" w:hAnsi="Times New Roman"/>
          <w:color w:val="000000"/>
          <w:sz w:val="24"/>
          <w:szCs w:val="24"/>
        </w:rPr>
        <w:t xml:space="preserve">, όπως το </w:t>
      </w:r>
      <w:r w:rsidRPr="009A6B48">
        <w:rPr>
          <w:rFonts w:ascii="Times New Roman" w:hAnsi="Times New Roman"/>
          <w:sz w:val="24"/>
          <w:szCs w:val="24"/>
          <w:lang w:val="en-US" w:eastAsia="el-GR"/>
        </w:rPr>
        <w:t>NGAL</w:t>
      </w:r>
      <w:r>
        <w:rPr>
          <w:rFonts w:ascii="Times New Roman" w:hAnsi="Times New Roman"/>
          <w:sz w:val="24"/>
          <w:szCs w:val="24"/>
          <w:lang w:eastAsia="el-GR"/>
        </w:rPr>
        <w:t xml:space="preserve"> (</w:t>
      </w:r>
      <w:proofErr w:type="spellStart"/>
      <w:r w:rsidRPr="009A6B48">
        <w:rPr>
          <w:rFonts w:ascii="Times New Roman" w:hAnsi="Times New Roman"/>
          <w:sz w:val="24"/>
          <w:szCs w:val="24"/>
          <w:lang w:val="en-US" w:eastAsia="el-GR"/>
        </w:rPr>
        <w:t>Neutrophil</w:t>
      </w:r>
      <w:proofErr w:type="spellEnd"/>
      <w:r w:rsidRPr="009A6B48">
        <w:rPr>
          <w:rFonts w:ascii="Times New Roman" w:hAnsi="Times New Roman"/>
          <w:sz w:val="24"/>
          <w:szCs w:val="24"/>
          <w:lang w:eastAsia="el-GR"/>
        </w:rPr>
        <w:t xml:space="preserve"> </w:t>
      </w:r>
      <w:proofErr w:type="spellStart"/>
      <w:r w:rsidRPr="009A6B48">
        <w:rPr>
          <w:rFonts w:ascii="Times New Roman" w:hAnsi="Times New Roman"/>
          <w:sz w:val="24"/>
          <w:szCs w:val="24"/>
          <w:lang w:val="en-US" w:eastAsia="el-GR"/>
        </w:rPr>
        <w:t>gelatinase</w:t>
      </w:r>
      <w:proofErr w:type="spellEnd"/>
      <w:r w:rsidRPr="009A6B48">
        <w:rPr>
          <w:rFonts w:ascii="Times New Roman" w:hAnsi="Times New Roman"/>
          <w:sz w:val="24"/>
          <w:szCs w:val="24"/>
          <w:lang w:eastAsia="el-GR"/>
        </w:rPr>
        <w:t>-</w:t>
      </w:r>
      <w:r w:rsidRPr="009A6B48">
        <w:rPr>
          <w:rFonts w:ascii="Times New Roman" w:hAnsi="Times New Roman"/>
          <w:sz w:val="24"/>
          <w:szCs w:val="24"/>
          <w:lang w:val="en-US" w:eastAsia="el-GR"/>
        </w:rPr>
        <w:t>associated</w:t>
      </w:r>
      <w:r w:rsidRPr="009A6B48">
        <w:rPr>
          <w:rFonts w:ascii="Times New Roman" w:hAnsi="Times New Roman"/>
          <w:sz w:val="24"/>
          <w:szCs w:val="24"/>
          <w:lang w:eastAsia="el-GR"/>
        </w:rPr>
        <w:t xml:space="preserve"> </w:t>
      </w:r>
      <w:proofErr w:type="spellStart"/>
      <w:r w:rsidRPr="009A6B48">
        <w:rPr>
          <w:rFonts w:ascii="Times New Roman" w:hAnsi="Times New Roman"/>
          <w:sz w:val="24"/>
          <w:szCs w:val="24"/>
          <w:lang w:val="en-US" w:eastAsia="el-GR"/>
        </w:rPr>
        <w:t>lipocalin</w:t>
      </w:r>
      <w:proofErr w:type="spellEnd"/>
      <w:r>
        <w:rPr>
          <w:rFonts w:ascii="Times New Roman" w:hAnsi="Times New Roman"/>
          <w:sz w:val="24"/>
          <w:szCs w:val="24"/>
          <w:lang w:eastAsia="el-GR"/>
        </w:rPr>
        <w:t xml:space="preserve">) και η </w:t>
      </w:r>
      <w:proofErr w:type="spellStart"/>
      <w:r>
        <w:rPr>
          <w:rFonts w:ascii="Times New Roman" w:hAnsi="Times New Roman"/>
          <w:sz w:val="24"/>
          <w:szCs w:val="24"/>
          <w:lang w:eastAsia="el-GR"/>
        </w:rPr>
        <w:t>κυστατίνη</w:t>
      </w:r>
      <w:proofErr w:type="spellEnd"/>
      <w:r>
        <w:rPr>
          <w:rFonts w:ascii="Times New Roman" w:hAnsi="Times New Roman"/>
          <w:sz w:val="24"/>
          <w:szCs w:val="24"/>
          <w:lang w:eastAsia="el-GR"/>
        </w:rPr>
        <w:t>-</w:t>
      </w:r>
      <w:r>
        <w:rPr>
          <w:rFonts w:ascii="Times New Roman" w:hAnsi="Times New Roman"/>
          <w:sz w:val="24"/>
          <w:szCs w:val="24"/>
          <w:lang w:val="en-US" w:eastAsia="el-GR"/>
        </w:rPr>
        <w:t>C</w:t>
      </w:r>
      <w:r w:rsidRPr="009A6B48">
        <w:rPr>
          <w:rFonts w:ascii="Times New Roman" w:hAnsi="Times New Roman"/>
          <w:sz w:val="24"/>
          <w:szCs w:val="24"/>
          <w:lang w:eastAsia="el-GR"/>
        </w:rPr>
        <w:t xml:space="preserve"> </w:t>
      </w:r>
      <w:r>
        <w:rPr>
          <w:rFonts w:ascii="Times New Roman" w:hAnsi="Times New Roman"/>
          <w:sz w:val="24"/>
          <w:szCs w:val="24"/>
          <w:lang w:eastAsia="el-GR"/>
        </w:rPr>
        <w:t>στον ορό και τα ούρα, η ιντερλευκίνη-18 και το ΚΙΜ 1</w:t>
      </w:r>
      <w:r w:rsidRPr="009A6B48">
        <w:rPr>
          <w:rFonts w:ascii="Times New Roman" w:hAnsi="Times New Roman"/>
          <w:sz w:val="24"/>
          <w:szCs w:val="24"/>
          <w:lang w:eastAsia="el-GR"/>
        </w:rPr>
        <w:t xml:space="preserve"> </w:t>
      </w:r>
      <w:r>
        <w:rPr>
          <w:rFonts w:ascii="Times New Roman" w:hAnsi="Times New Roman"/>
          <w:sz w:val="24"/>
          <w:szCs w:val="24"/>
          <w:lang w:eastAsia="el-GR"/>
        </w:rPr>
        <w:t>(</w:t>
      </w:r>
      <w:r w:rsidRPr="009A6B48">
        <w:rPr>
          <w:rFonts w:ascii="Times New Roman" w:hAnsi="Times New Roman"/>
          <w:sz w:val="24"/>
          <w:szCs w:val="24"/>
          <w:lang w:val="en-US" w:eastAsia="el-GR"/>
        </w:rPr>
        <w:t>kidney</w:t>
      </w:r>
      <w:r w:rsidRPr="009A6B48">
        <w:rPr>
          <w:rFonts w:ascii="Times New Roman" w:hAnsi="Times New Roman"/>
          <w:sz w:val="24"/>
          <w:szCs w:val="24"/>
          <w:lang w:eastAsia="el-GR"/>
        </w:rPr>
        <w:t xml:space="preserve"> </w:t>
      </w:r>
      <w:r w:rsidRPr="009A6B48">
        <w:rPr>
          <w:rFonts w:ascii="Times New Roman" w:hAnsi="Times New Roman"/>
          <w:sz w:val="24"/>
          <w:szCs w:val="24"/>
          <w:lang w:val="en-US" w:eastAsia="el-GR"/>
        </w:rPr>
        <w:t>injury</w:t>
      </w:r>
      <w:r w:rsidRPr="009A6B48">
        <w:rPr>
          <w:rFonts w:ascii="Times New Roman" w:hAnsi="Times New Roman"/>
          <w:sz w:val="24"/>
          <w:szCs w:val="24"/>
          <w:lang w:eastAsia="el-GR"/>
        </w:rPr>
        <w:t xml:space="preserve"> </w:t>
      </w:r>
      <w:r w:rsidRPr="009A6B48">
        <w:rPr>
          <w:rFonts w:ascii="Times New Roman" w:hAnsi="Times New Roman"/>
          <w:sz w:val="24"/>
          <w:szCs w:val="24"/>
          <w:lang w:val="en-US" w:eastAsia="el-GR"/>
        </w:rPr>
        <w:t>molecule</w:t>
      </w:r>
      <w:r>
        <w:rPr>
          <w:rFonts w:ascii="Times New Roman" w:hAnsi="Times New Roman"/>
          <w:sz w:val="24"/>
          <w:szCs w:val="24"/>
          <w:lang w:eastAsia="el-GR"/>
        </w:rPr>
        <w:t>-1) στα ούρα</w:t>
      </w:r>
      <w:r w:rsidR="004B0E20">
        <w:rPr>
          <w:rFonts w:ascii="Times New Roman" w:hAnsi="Times New Roman"/>
          <w:sz w:val="24"/>
          <w:szCs w:val="24"/>
          <w:lang w:eastAsia="el-GR"/>
        </w:rPr>
        <w:t xml:space="preserve"> (12)</w:t>
      </w:r>
      <w:r>
        <w:rPr>
          <w:rFonts w:ascii="Times New Roman" w:hAnsi="Times New Roman"/>
          <w:sz w:val="24"/>
          <w:szCs w:val="24"/>
          <w:lang w:eastAsia="el-GR"/>
        </w:rPr>
        <w:t xml:space="preserve">. </w:t>
      </w:r>
    </w:p>
    <w:p w:rsidR="00413389" w:rsidRPr="000F3CFC"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sz w:val="24"/>
          <w:szCs w:val="24"/>
          <w:lang w:eastAsia="el-GR"/>
        </w:rPr>
        <w:t>Σε διάφορες μελέτες φάνηκε ότι οι δείκτες ανίχνευσαν πρωιμότερα τη νεφρική δυσλειτουργία σε σχέση με την κρεατινίνη ορού, ότι αντικατοπτρίζουν διαφορετικές αιτιολογίες της νεφρικής βλάβης και ότι μπορούν να χρησιμοποιηθούν για την παρακολούθηση παρεμβάσεων. Μέχρι τώρα δεν έχει αναδειχθεί ο δείκτης «</w:t>
      </w:r>
      <w:r>
        <w:rPr>
          <w:rFonts w:ascii="Times New Roman" w:hAnsi="Times New Roman"/>
          <w:sz w:val="24"/>
          <w:szCs w:val="24"/>
          <w:lang w:val="en-US" w:eastAsia="el-GR"/>
        </w:rPr>
        <w:t>gold</w:t>
      </w:r>
      <w:r w:rsidRPr="00E4352B">
        <w:rPr>
          <w:rFonts w:ascii="Times New Roman" w:hAnsi="Times New Roman"/>
          <w:sz w:val="24"/>
          <w:szCs w:val="24"/>
          <w:lang w:eastAsia="el-GR"/>
        </w:rPr>
        <w:t xml:space="preserve"> </w:t>
      </w:r>
      <w:r>
        <w:rPr>
          <w:rFonts w:ascii="Times New Roman" w:hAnsi="Times New Roman"/>
          <w:sz w:val="24"/>
          <w:szCs w:val="24"/>
          <w:lang w:val="en-US" w:eastAsia="el-GR"/>
        </w:rPr>
        <w:t>standard</w:t>
      </w:r>
      <w:r>
        <w:rPr>
          <w:rFonts w:ascii="Times New Roman" w:hAnsi="Times New Roman"/>
          <w:sz w:val="24"/>
          <w:szCs w:val="24"/>
          <w:lang w:eastAsia="el-GR"/>
        </w:rPr>
        <w:t>» για τη διάγνωση και παρακολούθηση του συνδρόμου και φαίνεται ότι η διαγνωστική αξία αυξάνεται όταν συνδυάζονται διάφοροι δείκτες. Το</w:t>
      </w:r>
      <w:r w:rsidRPr="009A6B48">
        <w:rPr>
          <w:rFonts w:ascii="Times New Roman" w:hAnsi="Times New Roman"/>
          <w:sz w:val="24"/>
          <w:szCs w:val="24"/>
          <w:lang w:eastAsia="el-GR"/>
        </w:rPr>
        <w:t xml:space="preserve"> </w:t>
      </w:r>
      <w:r w:rsidRPr="009A6B48">
        <w:rPr>
          <w:rFonts w:ascii="Times New Roman" w:hAnsi="Times New Roman"/>
          <w:color w:val="000000"/>
          <w:sz w:val="24"/>
          <w:szCs w:val="24"/>
          <w:lang w:val="en-US"/>
        </w:rPr>
        <w:t>NGAL</w:t>
      </w:r>
      <w:r w:rsidRPr="009A6B48">
        <w:rPr>
          <w:rFonts w:ascii="Times New Roman" w:hAnsi="Times New Roman"/>
          <w:color w:val="000000"/>
          <w:sz w:val="24"/>
          <w:szCs w:val="24"/>
        </w:rPr>
        <w:t xml:space="preserve"> </w:t>
      </w:r>
      <w:r>
        <w:rPr>
          <w:rFonts w:ascii="Times New Roman" w:hAnsi="Times New Roman"/>
          <w:color w:val="000000"/>
          <w:sz w:val="24"/>
          <w:szCs w:val="24"/>
        </w:rPr>
        <w:t>είναι</w:t>
      </w:r>
      <w:r w:rsidRPr="009A6B48">
        <w:rPr>
          <w:rFonts w:ascii="Times New Roman" w:hAnsi="Times New Roman"/>
          <w:color w:val="000000"/>
          <w:sz w:val="24"/>
          <w:szCs w:val="24"/>
        </w:rPr>
        <w:t xml:space="preserve"> </w:t>
      </w:r>
      <w:r>
        <w:rPr>
          <w:rFonts w:ascii="Times New Roman" w:hAnsi="Times New Roman"/>
          <w:color w:val="000000"/>
          <w:sz w:val="24"/>
          <w:szCs w:val="24"/>
        </w:rPr>
        <w:t>πρωτεΐνη</w:t>
      </w:r>
      <w:r w:rsidRPr="009A6B48">
        <w:rPr>
          <w:rFonts w:ascii="Times New Roman" w:hAnsi="Times New Roman"/>
          <w:color w:val="000000"/>
          <w:sz w:val="24"/>
          <w:szCs w:val="24"/>
        </w:rPr>
        <w:t xml:space="preserve"> </w:t>
      </w:r>
      <w:r>
        <w:rPr>
          <w:rFonts w:ascii="Times New Roman" w:hAnsi="Times New Roman"/>
          <w:color w:val="000000"/>
          <w:sz w:val="24"/>
          <w:szCs w:val="24"/>
        </w:rPr>
        <w:t>με</w:t>
      </w:r>
      <w:r w:rsidRPr="009A6B48">
        <w:rPr>
          <w:rFonts w:ascii="Times New Roman" w:hAnsi="Times New Roman"/>
          <w:color w:val="000000"/>
          <w:sz w:val="24"/>
          <w:szCs w:val="24"/>
        </w:rPr>
        <w:t xml:space="preserve"> </w:t>
      </w:r>
      <w:r>
        <w:rPr>
          <w:rFonts w:ascii="Times New Roman" w:hAnsi="Times New Roman"/>
          <w:color w:val="000000"/>
          <w:sz w:val="24"/>
          <w:szCs w:val="24"/>
        </w:rPr>
        <w:t>ΜΒ</w:t>
      </w:r>
      <w:r w:rsidRPr="009A6B48">
        <w:rPr>
          <w:rFonts w:ascii="Times New Roman" w:hAnsi="Times New Roman"/>
          <w:color w:val="000000"/>
          <w:sz w:val="24"/>
          <w:szCs w:val="24"/>
        </w:rPr>
        <w:t xml:space="preserve"> 24 </w:t>
      </w:r>
      <w:proofErr w:type="spellStart"/>
      <w:r w:rsidRPr="009A6B48">
        <w:rPr>
          <w:rFonts w:ascii="Times New Roman" w:hAnsi="Times New Roman"/>
          <w:color w:val="000000"/>
          <w:sz w:val="24"/>
          <w:szCs w:val="24"/>
          <w:lang w:val="en-US"/>
        </w:rPr>
        <w:t>kDa</w:t>
      </w:r>
      <w:proofErr w:type="spellEnd"/>
      <w:r w:rsidRPr="009A6B48">
        <w:rPr>
          <w:rFonts w:ascii="Times New Roman" w:hAnsi="Times New Roman"/>
          <w:color w:val="000000"/>
          <w:sz w:val="24"/>
          <w:szCs w:val="24"/>
        </w:rPr>
        <w:t xml:space="preserve"> </w:t>
      </w:r>
      <w:r>
        <w:rPr>
          <w:rFonts w:ascii="Times New Roman" w:hAnsi="Times New Roman"/>
          <w:color w:val="000000"/>
          <w:sz w:val="24"/>
          <w:szCs w:val="24"/>
        </w:rPr>
        <w:t xml:space="preserve">που φυσιολογικά εκφράζεται σε χαμηλές συγκεντρώσεις σε διάφορους ιστούς όπως τα νεφρά, οι πνεύμονες, το στομάχι και το κόλον και βρίσκεται τα δευτερογενή κοκκία των ουδετερόφιλων. Το </w:t>
      </w:r>
      <w:r w:rsidRPr="009A6B48">
        <w:rPr>
          <w:rFonts w:ascii="Times New Roman" w:hAnsi="Times New Roman"/>
          <w:color w:val="000000"/>
          <w:sz w:val="24"/>
          <w:szCs w:val="24"/>
          <w:lang w:val="en-US"/>
        </w:rPr>
        <w:t>NGAL</w:t>
      </w:r>
      <w:r>
        <w:rPr>
          <w:rFonts w:ascii="Times New Roman" w:hAnsi="Times New Roman"/>
          <w:color w:val="000000"/>
          <w:sz w:val="24"/>
          <w:szCs w:val="24"/>
        </w:rPr>
        <w:t xml:space="preserve"> απελευθερώνεται όταν ενεργοποιούνται τα παραπάνω κύτταρα, ειδικά ως απάντηση σε βακτηριακές λοιμώξεις. Η μεταγραφή και απελευθέρωση του μορίου αυξάνεται κατά πολύ μετά από επιθηλιακή βλάβη. Το</w:t>
      </w:r>
      <w:r w:rsidRPr="00732AA3">
        <w:rPr>
          <w:rFonts w:ascii="Times New Roman" w:hAnsi="Times New Roman"/>
          <w:color w:val="000000"/>
          <w:sz w:val="24"/>
          <w:szCs w:val="24"/>
        </w:rPr>
        <w:t xml:space="preserve"> </w:t>
      </w:r>
      <w:r w:rsidRPr="009A6B48">
        <w:rPr>
          <w:rFonts w:ascii="Times New Roman" w:hAnsi="Times New Roman"/>
          <w:color w:val="000000"/>
          <w:sz w:val="24"/>
          <w:szCs w:val="24"/>
          <w:lang w:val="en-US"/>
        </w:rPr>
        <w:t>NGAL</w:t>
      </w:r>
      <w:r w:rsidRPr="00732AA3">
        <w:rPr>
          <w:rFonts w:ascii="Times New Roman" w:hAnsi="Times New Roman"/>
          <w:color w:val="000000"/>
          <w:sz w:val="24"/>
          <w:szCs w:val="24"/>
        </w:rPr>
        <w:t xml:space="preserve"> </w:t>
      </w:r>
      <w:r>
        <w:rPr>
          <w:rFonts w:ascii="Times New Roman" w:hAnsi="Times New Roman"/>
          <w:color w:val="000000"/>
          <w:sz w:val="24"/>
          <w:szCs w:val="24"/>
        </w:rPr>
        <w:t xml:space="preserve">απελευθερώνεται τάχιστα από τα εγγύς σωληνάρια μετά ισχαιμική ή τοξική βλάβη και τα επίπεδα του μπορεί να μετρηθούν στο πλάσμα και τα ούρα. Τα επίπεδα του </w:t>
      </w:r>
      <w:r w:rsidRPr="009A6B48">
        <w:rPr>
          <w:rFonts w:ascii="Times New Roman" w:hAnsi="Times New Roman"/>
          <w:color w:val="000000"/>
          <w:sz w:val="24"/>
          <w:szCs w:val="24"/>
          <w:lang w:val="en-US"/>
        </w:rPr>
        <w:t>NGAL</w:t>
      </w:r>
      <w:r w:rsidRPr="00732AA3">
        <w:rPr>
          <w:rFonts w:ascii="Times New Roman" w:hAnsi="Times New Roman"/>
          <w:color w:val="000000"/>
          <w:sz w:val="24"/>
          <w:szCs w:val="24"/>
        </w:rPr>
        <w:t xml:space="preserve"> </w:t>
      </w:r>
      <w:r>
        <w:rPr>
          <w:rFonts w:ascii="Times New Roman" w:hAnsi="Times New Roman"/>
          <w:color w:val="000000"/>
          <w:sz w:val="24"/>
          <w:szCs w:val="24"/>
        </w:rPr>
        <w:t xml:space="preserve">στο αίμα και τα ούρα σχετίζεται με τη βαρύτητα της νεφρικής βλάβης σε ασθενείς με σήψη, όπου ανιχνεύονται προ της διάγνωσης της νεφρικής βλάβης από την κρεατινίνη. Η μέτρηση του </w:t>
      </w:r>
      <w:proofErr w:type="spellStart"/>
      <w:r>
        <w:rPr>
          <w:rFonts w:ascii="Times New Roman" w:hAnsi="Times New Roman"/>
          <w:color w:val="000000"/>
          <w:sz w:val="24"/>
          <w:szCs w:val="24"/>
        </w:rPr>
        <w:t>βιοδείκτη</w:t>
      </w:r>
      <w:proofErr w:type="spellEnd"/>
      <w:r>
        <w:rPr>
          <w:rFonts w:ascii="Times New Roman" w:hAnsi="Times New Roman"/>
          <w:color w:val="000000"/>
          <w:sz w:val="24"/>
          <w:szCs w:val="24"/>
        </w:rPr>
        <w:t xml:space="preserve"> στα ούρα θεωρείται ειδικότερη καθώς η αύξηση στο αίμα μπορεί να προκύψει και από ενεργοποίηση των κυκλοφορούντων ουδετερόφιλων. Η ιντερλευκίνη-18 είναι προφλεγμονώδης κυτταροκίνη που μεταγράφεται και απελευθερώνεται στο εγγύς </w:t>
      </w:r>
      <w:proofErr w:type="spellStart"/>
      <w:r>
        <w:rPr>
          <w:rFonts w:ascii="Times New Roman" w:hAnsi="Times New Roman"/>
          <w:color w:val="000000"/>
          <w:sz w:val="24"/>
          <w:szCs w:val="24"/>
        </w:rPr>
        <w:t>εσπειραμένα</w:t>
      </w:r>
      <w:proofErr w:type="spellEnd"/>
      <w:r>
        <w:rPr>
          <w:rFonts w:ascii="Times New Roman" w:hAnsi="Times New Roman"/>
          <w:color w:val="000000"/>
          <w:sz w:val="24"/>
          <w:szCs w:val="24"/>
        </w:rPr>
        <w:t xml:space="preserve"> σωληνάρια και ανιχνεύεται εύκολα στα ούρα μετά ισχαιμική βλάβη. Δεν αυξάνεται σε λοιμώξεις, </w:t>
      </w:r>
      <w:proofErr w:type="spellStart"/>
      <w:r>
        <w:rPr>
          <w:rFonts w:ascii="Times New Roman" w:hAnsi="Times New Roman"/>
          <w:color w:val="000000"/>
          <w:sz w:val="24"/>
          <w:szCs w:val="24"/>
        </w:rPr>
        <w:t>προνεφρική</w:t>
      </w:r>
      <w:proofErr w:type="spellEnd"/>
      <w:r>
        <w:rPr>
          <w:rFonts w:ascii="Times New Roman" w:hAnsi="Times New Roman"/>
          <w:color w:val="000000"/>
          <w:sz w:val="24"/>
          <w:szCs w:val="24"/>
        </w:rPr>
        <w:t xml:space="preserve"> ΟΝΑ ή ΧΝΑ. Αναφέρεται ως καλός προγνωστικός δείκτης ΟΝΒ σε σηπτικούς ασθενείς. Το ΚΙΜ-1 είναι </w:t>
      </w:r>
      <w:proofErr w:type="spellStart"/>
      <w:r>
        <w:rPr>
          <w:rFonts w:ascii="Times New Roman" w:hAnsi="Times New Roman"/>
          <w:color w:val="000000"/>
          <w:sz w:val="24"/>
          <w:szCs w:val="24"/>
        </w:rPr>
        <w:t>διαμεμβρανική</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rPr>
        <w:t>γλυκοπρωτεΐνη</w:t>
      </w:r>
      <w:proofErr w:type="spellEnd"/>
      <w:r>
        <w:rPr>
          <w:rFonts w:ascii="Times New Roman" w:hAnsi="Times New Roman"/>
          <w:color w:val="000000"/>
          <w:sz w:val="24"/>
          <w:szCs w:val="24"/>
        </w:rPr>
        <w:t xml:space="preserve"> που αυξάνεται στα εγγύς </w:t>
      </w:r>
      <w:proofErr w:type="spellStart"/>
      <w:r>
        <w:rPr>
          <w:rFonts w:ascii="Times New Roman" w:hAnsi="Times New Roman"/>
          <w:color w:val="000000"/>
          <w:sz w:val="24"/>
          <w:szCs w:val="24"/>
        </w:rPr>
        <w:t>εσπειραμένα</w:t>
      </w:r>
      <w:proofErr w:type="spellEnd"/>
      <w:r>
        <w:rPr>
          <w:rFonts w:ascii="Times New Roman" w:hAnsi="Times New Roman"/>
          <w:color w:val="000000"/>
          <w:sz w:val="24"/>
          <w:szCs w:val="24"/>
        </w:rPr>
        <w:t xml:space="preserve"> σωληνάρια μετά τοξική ή ισχαιμική βλάβη και τα αυξημένα επίπεδα της ανιχνεύονται στα ούρα</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(12)</w:t>
      </w:r>
      <w:r>
        <w:rPr>
          <w:rFonts w:ascii="Times New Roman" w:hAnsi="Times New Roman"/>
          <w:color w:val="000000"/>
          <w:sz w:val="24"/>
          <w:szCs w:val="24"/>
        </w:rPr>
        <w:t>.</w:t>
      </w:r>
    </w:p>
    <w:p w:rsidR="00413389" w:rsidRPr="000F3CFC" w:rsidRDefault="00413389" w:rsidP="00332E13">
      <w:pPr>
        <w:autoSpaceDE w:val="0"/>
        <w:autoSpaceDN w:val="0"/>
        <w:adjustRightInd w:val="0"/>
        <w:spacing w:after="0" w:line="480" w:lineRule="auto"/>
        <w:jc w:val="both"/>
        <w:rPr>
          <w:rFonts w:ascii="Times New Roman" w:hAnsi="Times New Roman"/>
          <w:color w:val="000000"/>
          <w:sz w:val="24"/>
          <w:szCs w:val="24"/>
        </w:rPr>
      </w:pPr>
    </w:p>
    <w:p w:rsidR="00413389" w:rsidRPr="004B0E20" w:rsidRDefault="004B0E20" w:rsidP="00332E13">
      <w:pPr>
        <w:autoSpaceDE w:val="0"/>
        <w:autoSpaceDN w:val="0"/>
        <w:adjustRightInd w:val="0"/>
        <w:spacing w:after="0" w:line="480" w:lineRule="auto"/>
        <w:jc w:val="both"/>
        <w:rPr>
          <w:rFonts w:ascii="Times New Roman" w:hAnsi="Times New Roman"/>
          <w:b/>
          <w:i/>
          <w:color w:val="000000"/>
          <w:sz w:val="24"/>
          <w:szCs w:val="24"/>
        </w:rPr>
      </w:pPr>
      <w:r w:rsidRPr="004B0E20">
        <w:rPr>
          <w:rFonts w:ascii="Times New Roman" w:hAnsi="Times New Roman"/>
          <w:b/>
          <w:i/>
          <w:color w:val="000000"/>
          <w:sz w:val="24"/>
          <w:szCs w:val="24"/>
        </w:rPr>
        <w:lastRenderedPageBreak/>
        <w:t xml:space="preserve">Γ. </w:t>
      </w:r>
      <w:r w:rsidR="00413389" w:rsidRPr="004B0E20">
        <w:rPr>
          <w:rFonts w:ascii="Times New Roman" w:hAnsi="Times New Roman"/>
          <w:b/>
          <w:i/>
          <w:color w:val="000000"/>
          <w:sz w:val="24"/>
          <w:szCs w:val="24"/>
        </w:rPr>
        <w:t>Πρόληψη Οξείας Νεφρικής Βλάβης</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Σίγουρα η πρόληψη της ΟΝΒ είναι ο καλύτερος τρόπος για τη βελτίωση της έκβασης των ασθενών με νεφρική δυσλειτουργία, όμως αυτό συνήθως δεν είναι εφικτό καθώς σημαντική νεφρική βλάβη συχνά εγκαθίσταται πριν την εμφάνιση των σημείων και συμπτωμάτων της σήψης και του σηπτικού </w:t>
      </w:r>
      <w:r>
        <w:rPr>
          <w:rFonts w:ascii="Times New Roman" w:hAnsi="Times New Roman"/>
          <w:color w:val="000000"/>
          <w:sz w:val="24"/>
          <w:szCs w:val="24"/>
          <w:lang w:val="en-US"/>
        </w:rPr>
        <w:t>shock</w:t>
      </w:r>
      <w:r w:rsidRPr="00C3638C">
        <w:rPr>
          <w:rFonts w:ascii="Times New Roman" w:hAnsi="Times New Roman"/>
          <w:color w:val="000000"/>
          <w:sz w:val="24"/>
          <w:szCs w:val="24"/>
        </w:rPr>
        <w:t xml:space="preserve">. </w:t>
      </w:r>
      <w:r>
        <w:rPr>
          <w:rFonts w:ascii="Times New Roman" w:hAnsi="Times New Roman"/>
          <w:color w:val="000000"/>
          <w:sz w:val="24"/>
          <w:szCs w:val="24"/>
        </w:rPr>
        <w:t xml:space="preserve">Πάντως για κάθε σηπτικό ασθενή πρέπει να αποφεύγονται </w:t>
      </w:r>
      <w:proofErr w:type="spellStart"/>
      <w:r>
        <w:rPr>
          <w:rFonts w:ascii="Times New Roman" w:hAnsi="Times New Roman"/>
          <w:color w:val="000000"/>
          <w:sz w:val="24"/>
          <w:szCs w:val="24"/>
        </w:rPr>
        <w:t>νεφροτοξικά</w:t>
      </w:r>
      <w:proofErr w:type="spellEnd"/>
      <w:r>
        <w:rPr>
          <w:rFonts w:ascii="Times New Roman" w:hAnsi="Times New Roman"/>
          <w:color w:val="000000"/>
          <w:sz w:val="24"/>
          <w:szCs w:val="24"/>
        </w:rPr>
        <w:t xml:space="preserve"> φάρμακα, όπως η </w:t>
      </w:r>
      <w:proofErr w:type="spellStart"/>
      <w:r>
        <w:rPr>
          <w:rFonts w:ascii="Times New Roman" w:hAnsi="Times New Roman"/>
          <w:color w:val="000000"/>
          <w:sz w:val="24"/>
          <w:szCs w:val="24"/>
        </w:rPr>
        <w:t>βανκομυκίνη</w:t>
      </w:r>
      <w:proofErr w:type="spellEnd"/>
      <w:r>
        <w:rPr>
          <w:rFonts w:ascii="Times New Roman" w:hAnsi="Times New Roman"/>
          <w:color w:val="000000"/>
          <w:sz w:val="24"/>
          <w:szCs w:val="24"/>
        </w:rPr>
        <w:t xml:space="preserve">, οι </w:t>
      </w:r>
      <w:proofErr w:type="spellStart"/>
      <w:r>
        <w:rPr>
          <w:rFonts w:ascii="Times New Roman" w:hAnsi="Times New Roman"/>
          <w:color w:val="000000"/>
          <w:sz w:val="24"/>
          <w:szCs w:val="24"/>
        </w:rPr>
        <w:t>αμινογλυκοσίδες</w:t>
      </w:r>
      <w:proofErr w:type="spellEnd"/>
      <w:r>
        <w:rPr>
          <w:rFonts w:ascii="Times New Roman" w:hAnsi="Times New Roman"/>
          <w:color w:val="000000"/>
          <w:sz w:val="24"/>
          <w:szCs w:val="24"/>
        </w:rPr>
        <w:t xml:space="preserve">, τα σκιαγραφικά και το </w:t>
      </w:r>
      <w:proofErr w:type="spellStart"/>
      <w:r>
        <w:rPr>
          <w:rFonts w:ascii="Times New Roman" w:hAnsi="Times New Roman"/>
          <w:color w:val="000000"/>
          <w:sz w:val="24"/>
          <w:szCs w:val="24"/>
        </w:rPr>
        <w:t>ακετυλοσαλικυλικό</w:t>
      </w:r>
      <w:proofErr w:type="spellEnd"/>
      <w:r>
        <w:rPr>
          <w:rFonts w:ascii="Times New Roman" w:hAnsi="Times New Roman"/>
          <w:color w:val="000000"/>
          <w:sz w:val="24"/>
          <w:szCs w:val="24"/>
        </w:rPr>
        <w:t xml:space="preserve"> οξύ, ειδικά αν υπάρχουν και άλλοι παράγοντες κινδύνου πέραν της σήψης (ηλικιωμένοι, διαβητικοί, καρδιακή ανεπάρκεια ή χρόνια νεφρική ανεπάρκεια)</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(13)</w:t>
      </w:r>
      <w:r>
        <w:rPr>
          <w:rFonts w:ascii="Times New Roman" w:hAnsi="Times New Roman"/>
          <w:color w:val="000000"/>
          <w:sz w:val="24"/>
          <w:szCs w:val="24"/>
        </w:rPr>
        <w:t>.</w:t>
      </w:r>
    </w:p>
    <w:p w:rsidR="00413389" w:rsidRPr="0074166B"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r>
        <w:rPr>
          <w:rFonts w:ascii="Times New Roman" w:hAnsi="Times New Roman"/>
          <w:color w:val="000000"/>
          <w:sz w:val="24"/>
          <w:szCs w:val="24"/>
        </w:rPr>
        <w:t xml:space="preserve">Σε κάθε περίπτωση καθώς η ΟΝΒ προκύπτει από το συνδυασμό φλεγμονής και τοξικότητας είναι ουσιαστικό να διατηρείται η νεφρική αιματική ροή ώστε να αποφεύγεται περαιτέρω βλάβη, ακόμα κι αν η αρχική βλάβη δεν προκύπτει από ισχαιμία. Στη σήψη η νεφρική αιματική ροή απειλείται από την μειωμένη καρδιακή παροχή, συνήθως δευτεροπαθή του μειωμένου ενδαγγειακού όγκου και της μειωμένης νεφρικής πίεσης άρδευσης, αν και η καρδιακή παροχή ποικίλει κατά τις διαφορετικές φάσεις της σήψης. Βασική είναι και η επιθετική αντιμετώπιση στα πρώτα στάδια του </w:t>
      </w:r>
      <w:r>
        <w:rPr>
          <w:rFonts w:ascii="Times New Roman" w:hAnsi="Times New Roman"/>
          <w:color w:val="000000"/>
          <w:sz w:val="24"/>
          <w:szCs w:val="24"/>
          <w:lang w:val="en-US"/>
        </w:rPr>
        <w:t>shock</w:t>
      </w:r>
      <w:r>
        <w:rPr>
          <w:rFonts w:ascii="Times New Roman" w:hAnsi="Times New Roman"/>
          <w:color w:val="000000"/>
          <w:sz w:val="24"/>
          <w:szCs w:val="24"/>
        </w:rPr>
        <w:t xml:space="preserve"> με χορήγηση κρυσταλλοειδών υγρών ενδοφλεβίως περίπου 30 </w:t>
      </w:r>
      <w:r>
        <w:rPr>
          <w:rFonts w:ascii="Times New Roman" w:hAnsi="Times New Roman"/>
          <w:color w:val="000000"/>
          <w:sz w:val="24"/>
          <w:szCs w:val="24"/>
          <w:lang w:val="en-US"/>
        </w:rPr>
        <w:t>ml</w:t>
      </w:r>
      <w:r w:rsidRPr="00566EB1">
        <w:rPr>
          <w:rFonts w:ascii="Times New Roman" w:hAnsi="Times New Roman"/>
          <w:color w:val="000000"/>
          <w:sz w:val="24"/>
          <w:szCs w:val="24"/>
        </w:rPr>
        <w:t>/</w:t>
      </w:r>
      <w:r>
        <w:rPr>
          <w:rFonts w:ascii="Times New Roman" w:hAnsi="Times New Roman"/>
          <w:color w:val="000000"/>
          <w:sz w:val="24"/>
          <w:szCs w:val="24"/>
          <w:lang w:val="en-US"/>
        </w:rPr>
        <w:t>kg</w:t>
      </w:r>
      <w:r w:rsidRPr="00566EB1">
        <w:rPr>
          <w:rFonts w:ascii="Times New Roman" w:hAnsi="Times New Roman"/>
          <w:color w:val="000000"/>
          <w:sz w:val="24"/>
          <w:szCs w:val="24"/>
        </w:rPr>
        <w:t xml:space="preserve"> </w:t>
      </w:r>
      <w:r>
        <w:rPr>
          <w:rFonts w:ascii="Times New Roman" w:hAnsi="Times New Roman"/>
          <w:color w:val="000000"/>
          <w:sz w:val="24"/>
          <w:szCs w:val="24"/>
        </w:rPr>
        <w:t xml:space="preserve">σε ώσεις με στόχο μέση αρτηριακή πίεση 65 </w:t>
      </w:r>
      <w:r>
        <w:rPr>
          <w:rFonts w:ascii="Times New Roman" w:hAnsi="Times New Roman"/>
          <w:color w:val="000000"/>
          <w:sz w:val="24"/>
          <w:szCs w:val="24"/>
          <w:lang w:val="en-US"/>
        </w:rPr>
        <w:t>mm</w:t>
      </w:r>
      <w:r w:rsidRPr="00566EB1">
        <w:rPr>
          <w:rFonts w:ascii="Times New Roman" w:hAnsi="Times New Roman"/>
          <w:color w:val="000000"/>
          <w:sz w:val="24"/>
          <w:szCs w:val="24"/>
        </w:rPr>
        <w:t xml:space="preserve"> </w:t>
      </w:r>
      <w:r>
        <w:rPr>
          <w:rFonts w:ascii="Times New Roman" w:hAnsi="Times New Roman"/>
          <w:color w:val="000000"/>
          <w:sz w:val="24"/>
          <w:szCs w:val="24"/>
          <w:lang w:val="en-US"/>
        </w:rPr>
        <w:t>Hg</w:t>
      </w:r>
      <w:r w:rsidRPr="00566EB1">
        <w:rPr>
          <w:rFonts w:ascii="Times New Roman" w:hAnsi="Times New Roman"/>
          <w:color w:val="000000"/>
          <w:sz w:val="24"/>
          <w:szCs w:val="24"/>
        </w:rPr>
        <w:t xml:space="preserve"> </w:t>
      </w:r>
      <w:r>
        <w:rPr>
          <w:rFonts w:ascii="Times New Roman" w:hAnsi="Times New Roman"/>
          <w:color w:val="000000"/>
          <w:sz w:val="24"/>
          <w:szCs w:val="24"/>
        </w:rPr>
        <w:t xml:space="preserve">και κεντρική φλεβική πίεση </w:t>
      </w:r>
      <w:r w:rsidRPr="009624E5">
        <w:rPr>
          <w:rFonts w:ascii="Times New Roman" w:hAnsi="Times New Roman"/>
          <w:sz w:val="24"/>
          <w:szCs w:val="24"/>
        </w:rPr>
        <w:t xml:space="preserve">8-12 </w:t>
      </w:r>
      <w:r w:rsidRPr="009624E5">
        <w:rPr>
          <w:rFonts w:ascii="Times New Roman" w:hAnsi="Times New Roman"/>
          <w:sz w:val="24"/>
          <w:szCs w:val="24"/>
          <w:lang w:val="en-US"/>
        </w:rPr>
        <w:t>mm</w:t>
      </w:r>
      <w:r w:rsidRPr="009624E5">
        <w:rPr>
          <w:rFonts w:ascii="Times New Roman" w:hAnsi="Times New Roman"/>
          <w:sz w:val="24"/>
          <w:szCs w:val="24"/>
        </w:rPr>
        <w:t xml:space="preserve"> </w:t>
      </w:r>
      <w:r w:rsidRPr="009624E5">
        <w:rPr>
          <w:rFonts w:ascii="Times New Roman" w:hAnsi="Times New Roman"/>
          <w:sz w:val="24"/>
          <w:szCs w:val="24"/>
          <w:lang w:val="en-US"/>
        </w:rPr>
        <w:t>Hg</w:t>
      </w:r>
      <w:r>
        <w:rPr>
          <w:rFonts w:ascii="Times New Roman" w:hAnsi="Times New Roman"/>
          <w:sz w:val="24"/>
          <w:szCs w:val="24"/>
        </w:rPr>
        <w:t xml:space="preserve"> (12-15</w:t>
      </w:r>
      <w:r w:rsidRPr="009624E5">
        <w:rPr>
          <w:rFonts w:ascii="Times New Roman" w:hAnsi="Times New Roman"/>
          <w:sz w:val="24"/>
          <w:szCs w:val="24"/>
        </w:rPr>
        <w:t xml:space="preserve"> </w:t>
      </w:r>
      <w:r w:rsidRPr="009624E5">
        <w:rPr>
          <w:rFonts w:ascii="Times New Roman" w:hAnsi="Times New Roman"/>
          <w:sz w:val="24"/>
          <w:szCs w:val="24"/>
          <w:lang w:val="en-US"/>
        </w:rPr>
        <w:t>mm</w:t>
      </w:r>
      <w:r w:rsidRPr="009624E5">
        <w:rPr>
          <w:rFonts w:ascii="Times New Roman" w:hAnsi="Times New Roman"/>
          <w:sz w:val="24"/>
          <w:szCs w:val="24"/>
        </w:rPr>
        <w:t xml:space="preserve"> </w:t>
      </w:r>
      <w:r w:rsidRPr="009624E5">
        <w:rPr>
          <w:rFonts w:ascii="Times New Roman" w:hAnsi="Times New Roman"/>
          <w:sz w:val="24"/>
          <w:szCs w:val="24"/>
          <w:lang w:val="en-US"/>
        </w:rPr>
        <w:t>Hg</w:t>
      </w:r>
      <w:r>
        <w:rPr>
          <w:rFonts w:ascii="Times New Roman" w:hAnsi="Times New Roman"/>
          <w:sz w:val="24"/>
          <w:szCs w:val="24"/>
        </w:rPr>
        <w:t xml:space="preserve"> για όσους λαμβάνουν μηχανικό αερισμό)</w:t>
      </w:r>
      <w:r w:rsidRPr="009624E5">
        <w:rPr>
          <w:rFonts w:ascii="Times New Roman" w:hAnsi="Times New Roman"/>
          <w:color w:val="000000"/>
          <w:sz w:val="24"/>
          <w:szCs w:val="24"/>
        </w:rPr>
        <w:t>.</w:t>
      </w:r>
      <w:r>
        <w:rPr>
          <w:rFonts w:ascii="Times New Roman" w:hAnsi="Times New Roman"/>
          <w:color w:val="000000"/>
          <w:sz w:val="24"/>
          <w:szCs w:val="24"/>
        </w:rPr>
        <w:t xml:space="preserve"> Σύμφωνα με τα δεδομένα από πρόσφατες πολυκεντρικές τυχαιοποιημένες μελέτες και με τις συστάσεις του 2012 της παγκόσμιας εταιρείας για την αντιμετώπιση της σήψης (</w:t>
      </w:r>
      <w:r>
        <w:rPr>
          <w:rFonts w:ascii="Times New Roman" w:hAnsi="Times New Roman"/>
          <w:color w:val="000000"/>
          <w:sz w:val="24"/>
          <w:szCs w:val="24"/>
          <w:lang w:val="en-US"/>
        </w:rPr>
        <w:t>Surviving</w:t>
      </w:r>
      <w:r w:rsidRPr="0074166B">
        <w:rPr>
          <w:rFonts w:ascii="Times New Roman" w:hAnsi="Times New Roman"/>
          <w:color w:val="000000"/>
          <w:sz w:val="24"/>
          <w:szCs w:val="24"/>
        </w:rPr>
        <w:t xml:space="preserve"> </w:t>
      </w:r>
      <w:r>
        <w:rPr>
          <w:rFonts w:ascii="Times New Roman" w:hAnsi="Times New Roman"/>
          <w:color w:val="000000"/>
          <w:sz w:val="24"/>
          <w:szCs w:val="24"/>
          <w:lang w:val="en-US"/>
        </w:rPr>
        <w:t>Sepsis</w:t>
      </w:r>
      <w:r w:rsidRPr="0074166B">
        <w:rPr>
          <w:rFonts w:ascii="Times New Roman" w:hAnsi="Times New Roman"/>
          <w:color w:val="000000"/>
          <w:sz w:val="24"/>
          <w:szCs w:val="24"/>
        </w:rPr>
        <w:t xml:space="preserve"> </w:t>
      </w:r>
      <w:r>
        <w:rPr>
          <w:rFonts w:ascii="Times New Roman" w:hAnsi="Times New Roman"/>
          <w:color w:val="000000"/>
          <w:sz w:val="24"/>
          <w:szCs w:val="24"/>
          <w:lang w:val="en-US"/>
        </w:rPr>
        <w:t>Campaign</w:t>
      </w:r>
      <w:r w:rsidRPr="0074166B">
        <w:rPr>
          <w:rFonts w:ascii="Times New Roman" w:hAnsi="Times New Roman"/>
          <w:color w:val="000000"/>
          <w:sz w:val="24"/>
          <w:szCs w:val="24"/>
        </w:rPr>
        <w:t>) τα κολλοειδή διαλύματα</w:t>
      </w:r>
      <w:r>
        <w:rPr>
          <w:rFonts w:ascii="Times New Roman" w:hAnsi="Times New Roman"/>
          <w:color w:val="000000"/>
          <w:sz w:val="24"/>
          <w:szCs w:val="24"/>
        </w:rPr>
        <w:t xml:space="preserve"> και ειδικότερα τα </w:t>
      </w:r>
      <w:proofErr w:type="spellStart"/>
      <w:r>
        <w:rPr>
          <w:rFonts w:ascii="Times New Roman" w:hAnsi="Times New Roman"/>
          <w:color w:val="000000"/>
          <w:sz w:val="24"/>
          <w:szCs w:val="24"/>
        </w:rPr>
        <w:t>υδροξυαιθυλάμυλα</w:t>
      </w:r>
      <w:proofErr w:type="spellEnd"/>
      <w:r>
        <w:rPr>
          <w:rFonts w:ascii="Times New Roman" w:hAnsi="Times New Roman"/>
          <w:color w:val="000000"/>
          <w:sz w:val="24"/>
          <w:szCs w:val="24"/>
        </w:rPr>
        <w:t xml:space="preserve"> (</w:t>
      </w:r>
      <w:proofErr w:type="spellStart"/>
      <w:r>
        <w:rPr>
          <w:rFonts w:ascii="Times New Roman" w:hAnsi="Times New Roman"/>
          <w:color w:val="000000"/>
          <w:sz w:val="24"/>
          <w:szCs w:val="24"/>
          <w:lang w:val="en-US"/>
        </w:rPr>
        <w:t>hydroxyethelstarch</w:t>
      </w:r>
      <w:proofErr w:type="spellEnd"/>
      <w:r w:rsidRPr="0074166B">
        <w:rPr>
          <w:rFonts w:ascii="Times New Roman" w:hAnsi="Times New Roman"/>
          <w:color w:val="000000"/>
          <w:sz w:val="24"/>
          <w:szCs w:val="24"/>
        </w:rPr>
        <w:t>-</w:t>
      </w:r>
      <w:r>
        <w:rPr>
          <w:rFonts w:ascii="Times New Roman" w:hAnsi="Times New Roman"/>
          <w:color w:val="000000"/>
          <w:sz w:val="24"/>
          <w:szCs w:val="24"/>
          <w:lang w:val="en-US"/>
        </w:rPr>
        <w:t>HES</w:t>
      </w:r>
      <w:r w:rsidRPr="0074166B">
        <w:rPr>
          <w:rFonts w:ascii="Times New Roman" w:hAnsi="Times New Roman"/>
          <w:color w:val="000000"/>
          <w:sz w:val="24"/>
          <w:szCs w:val="24"/>
        </w:rPr>
        <w:t xml:space="preserve">) </w:t>
      </w:r>
      <w:r>
        <w:rPr>
          <w:rFonts w:ascii="Times New Roman" w:hAnsi="Times New Roman"/>
          <w:color w:val="000000"/>
          <w:sz w:val="24"/>
          <w:szCs w:val="24"/>
        </w:rPr>
        <w:t xml:space="preserve">μεγάλου μοριακού βάρους και οι </w:t>
      </w:r>
      <w:proofErr w:type="spellStart"/>
      <w:r>
        <w:rPr>
          <w:rFonts w:ascii="Times New Roman" w:hAnsi="Times New Roman"/>
          <w:color w:val="000000"/>
          <w:sz w:val="24"/>
          <w:szCs w:val="24"/>
        </w:rPr>
        <w:t>δεξτράνες</w:t>
      </w:r>
      <w:proofErr w:type="spellEnd"/>
      <w:r>
        <w:rPr>
          <w:rFonts w:ascii="Times New Roman" w:hAnsi="Times New Roman"/>
          <w:color w:val="000000"/>
          <w:sz w:val="24"/>
          <w:szCs w:val="24"/>
        </w:rPr>
        <w:t xml:space="preserve"> θα πρέπει να αποφεύγονται. Η </w:t>
      </w:r>
      <w:proofErr w:type="spellStart"/>
      <w:r>
        <w:rPr>
          <w:rFonts w:ascii="Times New Roman" w:hAnsi="Times New Roman"/>
          <w:color w:val="000000"/>
          <w:sz w:val="24"/>
          <w:szCs w:val="24"/>
        </w:rPr>
        <w:t>αλβουμίνη</w:t>
      </w:r>
      <w:proofErr w:type="spellEnd"/>
      <w:r>
        <w:rPr>
          <w:rFonts w:ascii="Times New Roman" w:hAnsi="Times New Roman"/>
          <w:color w:val="000000"/>
          <w:sz w:val="24"/>
          <w:szCs w:val="24"/>
        </w:rPr>
        <w:t xml:space="preserve"> έχει θέση στην αναζωογόνηση με υγρά όταν οι ασθενείς δεν σταθεροποιούνται μετά μεγάλη δόση κρυσταλλοειδών</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(14)</w:t>
      </w:r>
      <w:r>
        <w:rPr>
          <w:rFonts w:ascii="Times New Roman" w:hAnsi="Times New Roman"/>
          <w:color w:val="000000"/>
          <w:sz w:val="24"/>
          <w:szCs w:val="24"/>
        </w:rPr>
        <w:t>.</w:t>
      </w:r>
    </w:p>
    <w:p w:rsidR="00413389" w:rsidRPr="007C45CC" w:rsidRDefault="00413389" w:rsidP="004B5CE9">
      <w:pPr>
        <w:autoSpaceDE w:val="0"/>
        <w:autoSpaceDN w:val="0"/>
        <w:adjustRightInd w:val="0"/>
        <w:spacing w:after="0" w:line="480" w:lineRule="auto"/>
        <w:ind w:firstLine="720"/>
        <w:jc w:val="both"/>
        <w:rPr>
          <w:rFonts w:ascii="Times New Roman" w:hAnsi="Times New Roman"/>
          <w:sz w:val="24"/>
          <w:szCs w:val="24"/>
          <w:lang w:eastAsia="el-GR"/>
        </w:rPr>
      </w:pPr>
      <w:r>
        <w:rPr>
          <w:rFonts w:ascii="Times New Roman" w:hAnsi="Times New Roman"/>
          <w:color w:val="000000"/>
          <w:sz w:val="24"/>
          <w:szCs w:val="24"/>
        </w:rPr>
        <w:t xml:space="preserve">Εκτός από τα υγρά οι ασθενείς συνήθως χρειάζονται </w:t>
      </w:r>
      <w:proofErr w:type="spellStart"/>
      <w:r>
        <w:rPr>
          <w:rFonts w:ascii="Times New Roman" w:hAnsi="Times New Roman"/>
          <w:color w:val="000000"/>
          <w:sz w:val="24"/>
          <w:szCs w:val="24"/>
        </w:rPr>
        <w:t>αγγειοσυσπαστικά</w:t>
      </w:r>
      <w:proofErr w:type="spellEnd"/>
      <w:r>
        <w:rPr>
          <w:rFonts w:ascii="Times New Roman" w:hAnsi="Times New Roman"/>
          <w:color w:val="000000"/>
          <w:sz w:val="24"/>
          <w:szCs w:val="24"/>
        </w:rPr>
        <w:t xml:space="preserve"> για διόρθωση της συστηματικής αγγειοδιαστολής που προκύπτει από την ενδοθηλιακή δυσλειτουργία και την </w:t>
      </w:r>
      <w:r>
        <w:rPr>
          <w:rFonts w:ascii="Times New Roman" w:hAnsi="Times New Roman"/>
          <w:color w:val="000000"/>
          <w:sz w:val="24"/>
          <w:szCs w:val="24"/>
        </w:rPr>
        <w:lastRenderedPageBreak/>
        <w:t xml:space="preserve">απελευθέρωση ΝΟ. Παρά τις ανησυχίες για την επαγόμενη από την </w:t>
      </w:r>
      <w:proofErr w:type="spellStart"/>
      <w:r>
        <w:rPr>
          <w:rFonts w:ascii="Times New Roman" w:hAnsi="Times New Roman"/>
          <w:color w:val="000000"/>
          <w:sz w:val="24"/>
          <w:szCs w:val="24"/>
        </w:rPr>
        <w:t>νοραδρεναλίνη</w:t>
      </w:r>
      <w:proofErr w:type="spellEnd"/>
      <w:r>
        <w:rPr>
          <w:rFonts w:ascii="Times New Roman" w:hAnsi="Times New Roman"/>
          <w:color w:val="000000"/>
          <w:sz w:val="24"/>
          <w:szCs w:val="24"/>
        </w:rPr>
        <w:t xml:space="preserve"> αγγειοσυστολή, με πιθανή επιδείνωση της νεφρικής άρδευσης και λειτουργίας, φαίνεται ότι ισχύει ακριβώς το αντίθετο και η </w:t>
      </w:r>
      <w:proofErr w:type="spellStart"/>
      <w:r>
        <w:rPr>
          <w:rFonts w:ascii="Times New Roman" w:hAnsi="Times New Roman"/>
          <w:color w:val="000000"/>
          <w:sz w:val="24"/>
          <w:szCs w:val="24"/>
        </w:rPr>
        <w:t>νοραδρεναλίνη</w:t>
      </w:r>
      <w:proofErr w:type="spellEnd"/>
      <w:r>
        <w:rPr>
          <w:rFonts w:ascii="Times New Roman" w:hAnsi="Times New Roman"/>
          <w:color w:val="000000"/>
          <w:sz w:val="24"/>
          <w:szCs w:val="24"/>
        </w:rPr>
        <w:t xml:space="preserve"> αναδεικνύεται στο </w:t>
      </w:r>
      <w:proofErr w:type="spellStart"/>
      <w:r>
        <w:rPr>
          <w:rFonts w:ascii="Times New Roman" w:hAnsi="Times New Roman"/>
          <w:color w:val="000000"/>
          <w:sz w:val="24"/>
          <w:szCs w:val="24"/>
        </w:rPr>
        <w:t>αγγειοσυσπαστικό</w:t>
      </w:r>
      <w:proofErr w:type="spellEnd"/>
      <w:r>
        <w:rPr>
          <w:rFonts w:ascii="Times New Roman" w:hAnsi="Times New Roman"/>
          <w:color w:val="000000"/>
          <w:sz w:val="24"/>
          <w:szCs w:val="24"/>
        </w:rPr>
        <w:t xml:space="preserve"> φάρμακο εκλογής. Η διαπίστωση ότι οι ασθενείς αρκετές φορές δεν απαντούν στις </w:t>
      </w:r>
      <w:proofErr w:type="spellStart"/>
      <w:r>
        <w:rPr>
          <w:rFonts w:ascii="Times New Roman" w:hAnsi="Times New Roman"/>
          <w:color w:val="000000"/>
          <w:sz w:val="24"/>
          <w:szCs w:val="24"/>
        </w:rPr>
        <w:t>κατεχολαμίνες</w:t>
      </w:r>
      <w:proofErr w:type="spellEnd"/>
      <w:r>
        <w:rPr>
          <w:rFonts w:ascii="Times New Roman" w:hAnsi="Times New Roman"/>
          <w:color w:val="000000"/>
          <w:sz w:val="24"/>
          <w:szCs w:val="24"/>
        </w:rPr>
        <w:t xml:space="preserve">, σε συνδυασμό με τα χαμηλά επίπεδα ενδογενούς </w:t>
      </w:r>
      <w:proofErr w:type="spellStart"/>
      <w:r>
        <w:rPr>
          <w:rFonts w:ascii="Times New Roman" w:hAnsi="Times New Roman"/>
          <w:color w:val="000000"/>
          <w:sz w:val="24"/>
          <w:szCs w:val="24"/>
        </w:rPr>
        <w:t>βαζοπρεσσίνης</w:t>
      </w:r>
      <w:proofErr w:type="spellEnd"/>
      <w:r>
        <w:rPr>
          <w:rFonts w:ascii="Times New Roman" w:hAnsi="Times New Roman"/>
          <w:color w:val="000000"/>
          <w:sz w:val="24"/>
          <w:szCs w:val="24"/>
        </w:rPr>
        <w:t xml:space="preserve"> που συχνά ανιχνεύονται, οδήγησε στη χρήση εξωγενούς </w:t>
      </w:r>
      <w:proofErr w:type="spellStart"/>
      <w:r>
        <w:rPr>
          <w:rFonts w:ascii="Times New Roman" w:hAnsi="Times New Roman"/>
          <w:color w:val="000000"/>
          <w:sz w:val="24"/>
          <w:szCs w:val="24"/>
        </w:rPr>
        <w:t>βαζοπρεσσίνης</w:t>
      </w:r>
      <w:proofErr w:type="spellEnd"/>
      <w:r>
        <w:rPr>
          <w:rFonts w:ascii="Times New Roman" w:hAnsi="Times New Roman"/>
          <w:color w:val="000000"/>
          <w:sz w:val="24"/>
          <w:szCs w:val="24"/>
        </w:rPr>
        <w:t xml:space="preserve"> ή αναλόγων της για την αντιμετώπιση του σηπτικού </w:t>
      </w:r>
      <w:r>
        <w:rPr>
          <w:rFonts w:ascii="Times New Roman" w:hAnsi="Times New Roman"/>
          <w:color w:val="000000"/>
          <w:sz w:val="24"/>
          <w:szCs w:val="24"/>
          <w:lang w:val="en-US"/>
        </w:rPr>
        <w:t>shock</w:t>
      </w:r>
      <w:r w:rsidRPr="007C45CC">
        <w:rPr>
          <w:rFonts w:ascii="Times New Roman" w:hAnsi="Times New Roman"/>
          <w:color w:val="000000"/>
          <w:sz w:val="24"/>
          <w:szCs w:val="24"/>
        </w:rPr>
        <w:t xml:space="preserve">. </w:t>
      </w:r>
      <w:r>
        <w:rPr>
          <w:rFonts w:ascii="Times New Roman" w:hAnsi="Times New Roman"/>
          <w:color w:val="000000"/>
          <w:sz w:val="24"/>
          <w:szCs w:val="24"/>
        </w:rPr>
        <w:t xml:space="preserve">Μετά τα ενθαρρυντικά αποτελέσματα από μικρές μελέτες και από τη μεγαλύτερη μελέτη </w:t>
      </w:r>
      <w:r w:rsidRPr="007C45CC">
        <w:rPr>
          <w:rFonts w:ascii="Times New Roman" w:hAnsi="Times New Roman"/>
          <w:sz w:val="24"/>
          <w:szCs w:val="24"/>
          <w:lang w:val="en-US" w:eastAsia="el-GR"/>
        </w:rPr>
        <w:t>VASST</w:t>
      </w:r>
      <w:r w:rsidRPr="007C45CC">
        <w:rPr>
          <w:rFonts w:ascii="Times New Roman" w:hAnsi="Times New Roman"/>
          <w:sz w:val="24"/>
          <w:szCs w:val="24"/>
          <w:lang w:eastAsia="el-GR"/>
        </w:rPr>
        <w:t xml:space="preserve"> </w:t>
      </w:r>
      <w:r>
        <w:rPr>
          <w:rFonts w:ascii="Times New Roman" w:hAnsi="Times New Roman"/>
          <w:sz w:val="24"/>
          <w:szCs w:val="24"/>
          <w:lang w:eastAsia="el-GR"/>
        </w:rPr>
        <w:t>(</w:t>
      </w:r>
      <w:r w:rsidRPr="007C45CC">
        <w:rPr>
          <w:rFonts w:ascii="Times New Roman" w:hAnsi="Times New Roman"/>
          <w:sz w:val="24"/>
          <w:szCs w:val="24"/>
          <w:lang w:val="en-US" w:eastAsia="el-GR"/>
        </w:rPr>
        <w:t>Canadian</w:t>
      </w:r>
      <w:r w:rsidRPr="007C45CC">
        <w:rPr>
          <w:rFonts w:ascii="Times New Roman" w:hAnsi="Times New Roman"/>
          <w:sz w:val="24"/>
          <w:szCs w:val="24"/>
          <w:lang w:eastAsia="el-GR"/>
        </w:rPr>
        <w:t xml:space="preserve"> </w:t>
      </w:r>
      <w:r w:rsidRPr="007C45CC">
        <w:rPr>
          <w:rFonts w:ascii="Times New Roman" w:hAnsi="Times New Roman"/>
          <w:sz w:val="24"/>
          <w:szCs w:val="24"/>
          <w:lang w:val="en-US" w:eastAsia="el-GR"/>
        </w:rPr>
        <w:t>Vasopressin</w:t>
      </w:r>
      <w:r>
        <w:rPr>
          <w:rFonts w:ascii="Times New Roman" w:hAnsi="Times New Roman"/>
          <w:sz w:val="24"/>
          <w:szCs w:val="24"/>
          <w:lang w:eastAsia="el-GR"/>
        </w:rPr>
        <w:t xml:space="preserve"> </w:t>
      </w:r>
      <w:r w:rsidRPr="007C45CC">
        <w:rPr>
          <w:rFonts w:ascii="Times New Roman" w:hAnsi="Times New Roman"/>
          <w:sz w:val="24"/>
          <w:szCs w:val="24"/>
          <w:lang w:val="en-US" w:eastAsia="el-GR"/>
        </w:rPr>
        <w:t>and</w:t>
      </w:r>
      <w:r w:rsidRPr="007C45CC">
        <w:rPr>
          <w:rFonts w:ascii="Times New Roman" w:hAnsi="Times New Roman"/>
          <w:sz w:val="24"/>
          <w:szCs w:val="24"/>
          <w:lang w:eastAsia="el-GR"/>
        </w:rPr>
        <w:t xml:space="preserve"> </w:t>
      </w:r>
      <w:r w:rsidRPr="007C45CC">
        <w:rPr>
          <w:rFonts w:ascii="Times New Roman" w:hAnsi="Times New Roman"/>
          <w:sz w:val="24"/>
          <w:szCs w:val="24"/>
          <w:lang w:val="en-US" w:eastAsia="el-GR"/>
        </w:rPr>
        <w:t>Septic</w:t>
      </w:r>
      <w:r w:rsidRPr="007C45CC">
        <w:rPr>
          <w:rFonts w:ascii="Times New Roman" w:hAnsi="Times New Roman"/>
          <w:sz w:val="24"/>
          <w:szCs w:val="24"/>
          <w:lang w:eastAsia="el-GR"/>
        </w:rPr>
        <w:t xml:space="preserve"> </w:t>
      </w:r>
      <w:r w:rsidRPr="007C45CC">
        <w:rPr>
          <w:rFonts w:ascii="Times New Roman" w:hAnsi="Times New Roman"/>
          <w:sz w:val="24"/>
          <w:szCs w:val="24"/>
          <w:lang w:val="en-US" w:eastAsia="el-GR"/>
        </w:rPr>
        <w:t>Shock</w:t>
      </w:r>
      <w:r w:rsidRPr="007C45CC">
        <w:rPr>
          <w:rFonts w:ascii="Times New Roman" w:hAnsi="Times New Roman"/>
          <w:sz w:val="24"/>
          <w:szCs w:val="24"/>
          <w:lang w:eastAsia="el-GR"/>
        </w:rPr>
        <w:t xml:space="preserve"> </w:t>
      </w:r>
      <w:r w:rsidRPr="007C45CC">
        <w:rPr>
          <w:rFonts w:ascii="Times New Roman" w:hAnsi="Times New Roman"/>
          <w:sz w:val="24"/>
          <w:szCs w:val="24"/>
          <w:lang w:val="en-US" w:eastAsia="el-GR"/>
        </w:rPr>
        <w:t>Trial</w:t>
      </w:r>
      <w:r>
        <w:rPr>
          <w:rFonts w:ascii="Times New Roman" w:hAnsi="Times New Roman"/>
          <w:sz w:val="24"/>
          <w:szCs w:val="24"/>
          <w:lang w:eastAsia="el-GR"/>
        </w:rPr>
        <w:t xml:space="preserve">) οι θέσεις ομοφωνίας για τη σήψη </w:t>
      </w:r>
      <w:r>
        <w:rPr>
          <w:rFonts w:ascii="Times New Roman" w:hAnsi="Times New Roman"/>
          <w:color w:val="000000"/>
          <w:sz w:val="24"/>
          <w:szCs w:val="24"/>
        </w:rPr>
        <w:t>(</w:t>
      </w:r>
      <w:r w:rsidRPr="007C45CC">
        <w:rPr>
          <w:rFonts w:ascii="Times New Roman" w:hAnsi="Times New Roman"/>
          <w:sz w:val="24"/>
          <w:szCs w:val="24"/>
          <w:lang w:val="en-US" w:eastAsia="el-GR"/>
        </w:rPr>
        <w:t>Surviving</w:t>
      </w:r>
      <w:r w:rsidRPr="007C45CC">
        <w:rPr>
          <w:rFonts w:ascii="Times New Roman" w:hAnsi="Times New Roman"/>
          <w:sz w:val="24"/>
          <w:szCs w:val="24"/>
          <w:lang w:eastAsia="el-GR"/>
        </w:rPr>
        <w:t xml:space="preserve"> </w:t>
      </w:r>
      <w:r w:rsidRPr="007C45CC">
        <w:rPr>
          <w:rFonts w:ascii="Times New Roman" w:hAnsi="Times New Roman"/>
          <w:sz w:val="24"/>
          <w:szCs w:val="24"/>
          <w:lang w:val="en-US" w:eastAsia="el-GR"/>
        </w:rPr>
        <w:t>Sepsis</w:t>
      </w:r>
      <w:r>
        <w:rPr>
          <w:rFonts w:ascii="Times New Roman" w:hAnsi="Times New Roman"/>
          <w:sz w:val="24"/>
          <w:szCs w:val="24"/>
          <w:lang w:eastAsia="el-GR"/>
        </w:rPr>
        <w:t xml:space="preserve"> </w:t>
      </w:r>
      <w:r w:rsidRPr="007C45CC">
        <w:rPr>
          <w:rFonts w:ascii="Times New Roman" w:hAnsi="Times New Roman"/>
          <w:sz w:val="24"/>
          <w:szCs w:val="24"/>
          <w:lang w:val="en-US" w:eastAsia="el-GR"/>
        </w:rPr>
        <w:t>Campaign</w:t>
      </w:r>
      <w:r>
        <w:rPr>
          <w:rFonts w:ascii="Times New Roman" w:hAnsi="Times New Roman"/>
          <w:sz w:val="24"/>
          <w:szCs w:val="24"/>
          <w:lang w:eastAsia="el-GR"/>
        </w:rPr>
        <w:t xml:space="preserve">) προτείνουν τη χορήγηση </w:t>
      </w:r>
      <w:proofErr w:type="spellStart"/>
      <w:r>
        <w:rPr>
          <w:rFonts w:ascii="Times New Roman" w:hAnsi="Times New Roman"/>
          <w:sz w:val="24"/>
          <w:szCs w:val="24"/>
          <w:lang w:eastAsia="el-GR"/>
        </w:rPr>
        <w:t>βαζοπρεσσίνης</w:t>
      </w:r>
      <w:proofErr w:type="spellEnd"/>
      <w:r>
        <w:rPr>
          <w:rFonts w:ascii="Times New Roman" w:hAnsi="Times New Roman"/>
          <w:sz w:val="24"/>
          <w:szCs w:val="24"/>
          <w:lang w:eastAsia="el-GR"/>
        </w:rPr>
        <w:t xml:space="preserve"> σε χαμηλή δόση </w:t>
      </w:r>
      <w:r w:rsidRPr="007C45CC">
        <w:rPr>
          <w:rFonts w:ascii="Times New Roman" w:hAnsi="Times New Roman"/>
          <w:sz w:val="24"/>
          <w:szCs w:val="24"/>
          <w:lang w:eastAsia="el-GR"/>
        </w:rPr>
        <w:t xml:space="preserve">0.01 </w:t>
      </w:r>
      <w:r w:rsidR="004B0E20">
        <w:rPr>
          <w:rFonts w:ascii="Times New Roman" w:hAnsi="Times New Roman"/>
          <w:sz w:val="24"/>
          <w:szCs w:val="24"/>
          <w:lang w:eastAsia="el-GR"/>
        </w:rPr>
        <w:t>ως</w:t>
      </w:r>
      <w:r w:rsidRPr="007C45CC">
        <w:rPr>
          <w:rFonts w:ascii="Times New Roman" w:hAnsi="Times New Roman"/>
          <w:sz w:val="24"/>
          <w:szCs w:val="24"/>
          <w:lang w:eastAsia="el-GR"/>
        </w:rPr>
        <w:t xml:space="preserve"> 0.04 </w:t>
      </w:r>
      <w:r w:rsidRPr="007C45CC">
        <w:rPr>
          <w:rFonts w:ascii="Times New Roman" w:hAnsi="Times New Roman"/>
          <w:sz w:val="24"/>
          <w:szCs w:val="24"/>
          <w:lang w:val="en-US" w:eastAsia="el-GR"/>
        </w:rPr>
        <w:t>U</w:t>
      </w:r>
      <w:r w:rsidRPr="007C45CC">
        <w:rPr>
          <w:rFonts w:ascii="Times New Roman" w:hAnsi="Times New Roman"/>
          <w:sz w:val="24"/>
          <w:szCs w:val="24"/>
          <w:lang w:eastAsia="el-GR"/>
        </w:rPr>
        <w:t>/</w:t>
      </w:r>
      <w:r w:rsidRPr="007C45CC">
        <w:rPr>
          <w:rFonts w:ascii="Times New Roman" w:hAnsi="Times New Roman"/>
          <w:sz w:val="24"/>
          <w:szCs w:val="24"/>
          <w:lang w:val="en-US" w:eastAsia="el-GR"/>
        </w:rPr>
        <w:t>min</w:t>
      </w:r>
      <w:r>
        <w:rPr>
          <w:rFonts w:ascii="Times New Roman" w:hAnsi="Times New Roman"/>
          <w:sz w:val="24"/>
          <w:szCs w:val="24"/>
          <w:lang w:eastAsia="el-GR"/>
        </w:rPr>
        <w:t xml:space="preserve"> σε ανθεκτικό σηπτικό </w:t>
      </w:r>
      <w:r w:rsidRPr="007C45CC">
        <w:rPr>
          <w:rFonts w:ascii="Times New Roman" w:hAnsi="Times New Roman"/>
          <w:sz w:val="24"/>
          <w:szCs w:val="24"/>
          <w:lang w:val="en-US" w:eastAsia="el-GR"/>
        </w:rPr>
        <w:t>shock</w:t>
      </w:r>
      <w:r>
        <w:rPr>
          <w:rFonts w:ascii="Times New Roman" w:hAnsi="Times New Roman"/>
          <w:sz w:val="24"/>
          <w:szCs w:val="24"/>
          <w:lang w:eastAsia="el-GR"/>
        </w:rPr>
        <w:t>, αν και</w:t>
      </w:r>
      <w:r w:rsidRPr="007C45CC">
        <w:rPr>
          <w:rFonts w:ascii="Times New Roman" w:hAnsi="Times New Roman"/>
          <w:sz w:val="24"/>
          <w:szCs w:val="24"/>
          <w:lang w:eastAsia="el-GR"/>
        </w:rPr>
        <w:t xml:space="preserve"> </w:t>
      </w:r>
      <w:r>
        <w:rPr>
          <w:rFonts w:ascii="Times New Roman" w:hAnsi="Times New Roman"/>
          <w:sz w:val="24"/>
          <w:szCs w:val="24"/>
          <w:lang w:eastAsia="el-GR"/>
        </w:rPr>
        <w:t xml:space="preserve">με χαμηλό βαθμό ισχύος. </w:t>
      </w:r>
      <w:r>
        <w:rPr>
          <w:rFonts w:ascii="Times New Roman" w:hAnsi="Times New Roman"/>
          <w:color w:val="000000"/>
          <w:sz w:val="24"/>
          <w:szCs w:val="24"/>
        </w:rPr>
        <w:t xml:space="preserve">Έχουν προταθεί διάφορα </w:t>
      </w:r>
      <w:proofErr w:type="spellStart"/>
      <w:r>
        <w:rPr>
          <w:rFonts w:ascii="Times New Roman" w:hAnsi="Times New Roman"/>
          <w:color w:val="000000"/>
          <w:sz w:val="24"/>
          <w:szCs w:val="24"/>
        </w:rPr>
        <w:t>νεφροπροστατευτικά</w:t>
      </w:r>
      <w:proofErr w:type="spellEnd"/>
      <w:r>
        <w:rPr>
          <w:rFonts w:ascii="Times New Roman" w:hAnsi="Times New Roman"/>
          <w:color w:val="000000"/>
          <w:sz w:val="24"/>
          <w:szCs w:val="24"/>
        </w:rPr>
        <w:t xml:space="preserve"> φάρμακα, που βασίζονται σε διαφορετικές παθοφυσιολογικές θεωρήσεις, τα οποία μέχρι τώρα δεν έχουν αποφέρει ουσιαστικά αποτελέσματα. Η </w:t>
      </w:r>
      <w:proofErr w:type="spellStart"/>
      <w:r>
        <w:rPr>
          <w:rFonts w:ascii="Times New Roman" w:hAnsi="Times New Roman"/>
          <w:color w:val="000000"/>
          <w:sz w:val="24"/>
          <w:szCs w:val="24"/>
        </w:rPr>
        <w:t>δοπαμίνη</w:t>
      </w:r>
      <w:proofErr w:type="spellEnd"/>
      <w:r>
        <w:rPr>
          <w:rFonts w:ascii="Times New Roman" w:hAnsi="Times New Roman"/>
          <w:color w:val="000000"/>
          <w:sz w:val="24"/>
          <w:szCs w:val="24"/>
        </w:rPr>
        <w:t xml:space="preserve"> δεν έχει καμία θέση στην πρόληψη και αντιμετώπιση της ΟΝΒ και δε θα πρέπει να χρησιμοποιείται</w:t>
      </w:r>
      <w:r w:rsidR="004B0E20">
        <w:rPr>
          <w:rFonts w:ascii="Times New Roman" w:hAnsi="Times New Roman"/>
          <w:color w:val="000000"/>
          <w:sz w:val="24"/>
          <w:szCs w:val="24"/>
          <w:vertAlign w:val="superscript"/>
        </w:rPr>
        <w:t xml:space="preserve"> </w:t>
      </w:r>
      <w:r w:rsidR="004B0E20">
        <w:rPr>
          <w:rFonts w:ascii="Times New Roman" w:hAnsi="Times New Roman"/>
          <w:color w:val="000000"/>
          <w:sz w:val="24"/>
          <w:szCs w:val="24"/>
        </w:rPr>
        <w:t>(14)</w:t>
      </w:r>
      <w:r>
        <w:rPr>
          <w:rFonts w:ascii="Times New Roman" w:hAnsi="Times New Roman"/>
          <w:color w:val="000000"/>
          <w:sz w:val="24"/>
          <w:szCs w:val="24"/>
        </w:rPr>
        <w:t xml:space="preserve">. Η </w:t>
      </w:r>
      <w:proofErr w:type="spellStart"/>
      <w:r>
        <w:rPr>
          <w:rFonts w:ascii="Times New Roman" w:hAnsi="Times New Roman"/>
          <w:color w:val="000000"/>
          <w:sz w:val="24"/>
          <w:szCs w:val="24"/>
        </w:rPr>
        <w:t>φενολδοπάμη</w:t>
      </w:r>
      <w:proofErr w:type="spellEnd"/>
      <w:r>
        <w:rPr>
          <w:rFonts w:ascii="Times New Roman" w:hAnsi="Times New Roman"/>
          <w:color w:val="000000"/>
          <w:sz w:val="24"/>
          <w:szCs w:val="24"/>
        </w:rPr>
        <w:t xml:space="preserve"> είναι ένας εκλεκτικός αγωνιστής των νεφρικών </w:t>
      </w:r>
      <w:proofErr w:type="spellStart"/>
      <w:r>
        <w:rPr>
          <w:rFonts w:ascii="Times New Roman" w:hAnsi="Times New Roman"/>
          <w:color w:val="000000"/>
          <w:sz w:val="24"/>
          <w:szCs w:val="24"/>
        </w:rPr>
        <w:t>δοπαμινεργικών</w:t>
      </w:r>
      <w:proofErr w:type="spellEnd"/>
      <w:r>
        <w:rPr>
          <w:rFonts w:ascii="Times New Roman" w:hAnsi="Times New Roman"/>
          <w:color w:val="000000"/>
          <w:sz w:val="24"/>
          <w:szCs w:val="24"/>
        </w:rPr>
        <w:t xml:space="preserve"> υποδοχέων (προκαλεί αγγειοδιαστολή των προσαγωγών αρτηριδίων). Αν και έχει ρόλο στην πρόληψη της νεφρικής βλάβης μετά καρδιοχειρουργικές επεμβάσεις, δεν έχει φανεί να βοηθά στη σήψη. Παρομοίως η </w:t>
      </w:r>
      <w:proofErr w:type="spellStart"/>
      <w:r>
        <w:rPr>
          <w:rFonts w:ascii="Times New Roman" w:hAnsi="Times New Roman"/>
          <w:color w:val="000000"/>
          <w:sz w:val="24"/>
          <w:szCs w:val="24"/>
        </w:rPr>
        <w:t>θεοφυλλίνη</w:t>
      </w:r>
      <w:proofErr w:type="spellEnd"/>
      <w:r>
        <w:rPr>
          <w:rFonts w:ascii="Times New Roman" w:hAnsi="Times New Roman"/>
          <w:color w:val="000000"/>
          <w:sz w:val="24"/>
          <w:szCs w:val="24"/>
        </w:rPr>
        <w:t xml:space="preserve"> είναι αποτελεσματική στη μείωση </w:t>
      </w:r>
      <w:r w:rsidR="00393B67">
        <w:rPr>
          <w:rFonts w:ascii="Times New Roman" w:hAnsi="Times New Roman"/>
          <w:color w:val="000000"/>
          <w:sz w:val="24"/>
          <w:szCs w:val="24"/>
        </w:rPr>
        <w:t>του κινδύνου από σκιαγραφικά,</w:t>
      </w:r>
      <w:r>
        <w:rPr>
          <w:rFonts w:ascii="Times New Roman" w:hAnsi="Times New Roman"/>
          <w:color w:val="000000"/>
          <w:sz w:val="24"/>
          <w:szCs w:val="24"/>
        </w:rPr>
        <w:t xml:space="preserve"> τα </w:t>
      </w:r>
      <w:r w:rsidR="00393B67">
        <w:rPr>
          <w:rFonts w:ascii="Times New Roman" w:hAnsi="Times New Roman"/>
          <w:color w:val="000000"/>
          <w:sz w:val="24"/>
          <w:szCs w:val="24"/>
        </w:rPr>
        <w:t xml:space="preserve">δε </w:t>
      </w:r>
      <w:proofErr w:type="spellStart"/>
      <w:r>
        <w:rPr>
          <w:rFonts w:ascii="Times New Roman" w:hAnsi="Times New Roman"/>
          <w:color w:val="000000"/>
          <w:sz w:val="24"/>
          <w:szCs w:val="24"/>
        </w:rPr>
        <w:t>νατριουρητικά</w:t>
      </w:r>
      <w:proofErr w:type="spellEnd"/>
      <w:r>
        <w:rPr>
          <w:rFonts w:ascii="Times New Roman" w:hAnsi="Times New Roman"/>
          <w:color w:val="000000"/>
          <w:sz w:val="24"/>
          <w:szCs w:val="24"/>
        </w:rPr>
        <w:t xml:space="preserve"> πεπτίδια σε καρδιοχειρουργικούς ασθενείς, αλλά δεν έχει φανεί να βοηθούν στην πρόληψη της νεφρικής βλάβης των σηπτικών ασθενών. Από τις θέσεις ομοφωνίας για την πρόληψη της νεφρικής βλάβης επίσης δεν συνιστάται η προφυλακτική χορήγηση Ν-</w:t>
      </w:r>
      <w:proofErr w:type="spellStart"/>
      <w:r>
        <w:rPr>
          <w:rFonts w:ascii="Times New Roman" w:hAnsi="Times New Roman"/>
          <w:color w:val="000000"/>
          <w:sz w:val="24"/>
          <w:szCs w:val="24"/>
        </w:rPr>
        <w:t>ακετυλκυστεΐνης</w:t>
      </w:r>
      <w:proofErr w:type="spellEnd"/>
      <w:r>
        <w:rPr>
          <w:rFonts w:ascii="Times New Roman" w:hAnsi="Times New Roman"/>
          <w:color w:val="000000"/>
          <w:sz w:val="24"/>
          <w:szCs w:val="24"/>
        </w:rPr>
        <w:t xml:space="preserve"> και σεληνίου, που είχαν αναφερθεί ως ελπιδοφόρες παρεμβάσεις από παλαιότερες μελέτες.</w:t>
      </w:r>
      <w:r w:rsidRPr="004B5CE9">
        <w:rPr>
          <w:rFonts w:ascii="Times New Roman" w:hAnsi="Times New Roman"/>
          <w:color w:val="000000"/>
          <w:sz w:val="24"/>
          <w:szCs w:val="24"/>
        </w:rPr>
        <w:t xml:space="preserve"> </w:t>
      </w:r>
      <w:r>
        <w:rPr>
          <w:rFonts w:ascii="Times New Roman" w:hAnsi="Times New Roman"/>
          <w:sz w:val="24"/>
          <w:szCs w:val="24"/>
          <w:lang w:eastAsia="el-GR"/>
        </w:rPr>
        <w:t xml:space="preserve">Βασική για την πρόληψη της ΟΝΒ είναι η αντιμετώπιση αυξημένης </w:t>
      </w:r>
      <w:proofErr w:type="spellStart"/>
      <w:r>
        <w:rPr>
          <w:rFonts w:ascii="Times New Roman" w:hAnsi="Times New Roman"/>
          <w:sz w:val="24"/>
          <w:szCs w:val="24"/>
          <w:lang w:eastAsia="el-GR"/>
        </w:rPr>
        <w:t>ενδοκοιλιακής</w:t>
      </w:r>
      <w:proofErr w:type="spellEnd"/>
      <w:r>
        <w:rPr>
          <w:rFonts w:ascii="Times New Roman" w:hAnsi="Times New Roman"/>
          <w:sz w:val="24"/>
          <w:szCs w:val="24"/>
          <w:lang w:eastAsia="el-GR"/>
        </w:rPr>
        <w:t xml:space="preserve"> πίεσης, που επηρεάζει την πίεση άρδευσης των νεφρών μέσω ανόδου της φλεβικής πίεσης</w:t>
      </w:r>
      <w:r w:rsidR="004B0E20">
        <w:rPr>
          <w:rFonts w:ascii="Times New Roman" w:hAnsi="Times New Roman"/>
          <w:sz w:val="24"/>
          <w:szCs w:val="24"/>
          <w:vertAlign w:val="superscript"/>
          <w:lang w:eastAsia="el-GR"/>
        </w:rPr>
        <w:t xml:space="preserve"> </w:t>
      </w:r>
      <w:r w:rsidR="004B0E20">
        <w:rPr>
          <w:rFonts w:ascii="Times New Roman" w:hAnsi="Times New Roman"/>
          <w:sz w:val="24"/>
          <w:szCs w:val="24"/>
          <w:lang w:eastAsia="el-GR"/>
        </w:rPr>
        <w:t>(13,15)</w:t>
      </w:r>
      <w:r>
        <w:rPr>
          <w:rFonts w:ascii="Times New Roman" w:hAnsi="Times New Roman"/>
          <w:sz w:val="24"/>
          <w:szCs w:val="24"/>
          <w:lang w:eastAsia="el-GR"/>
        </w:rPr>
        <w:t xml:space="preserve">. </w:t>
      </w:r>
    </w:p>
    <w:p w:rsidR="00413389" w:rsidRPr="00E72BF1" w:rsidRDefault="00413389" w:rsidP="00332E13">
      <w:pPr>
        <w:autoSpaceDE w:val="0"/>
        <w:autoSpaceDN w:val="0"/>
        <w:adjustRightInd w:val="0"/>
        <w:spacing w:after="0" w:line="480" w:lineRule="auto"/>
        <w:ind w:firstLine="720"/>
        <w:jc w:val="both"/>
        <w:rPr>
          <w:rFonts w:ascii="Times New Roman" w:hAnsi="Times New Roman"/>
          <w:color w:val="000000"/>
          <w:sz w:val="24"/>
          <w:szCs w:val="24"/>
        </w:rPr>
      </w:pPr>
    </w:p>
    <w:p w:rsidR="00413389" w:rsidRPr="00E72BF1" w:rsidRDefault="00413389" w:rsidP="00332E13">
      <w:pPr>
        <w:autoSpaceDE w:val="0"/>
        <w:autoSpaceDN w:val="0"/>
        <w:adjustRightInd w:val="0"/>
        <w:spacing w:after="0" w:line="480" w:lineRule="auto"/>
        <w:jc w:val="both"/>
        <w:rPr>
          <w:rFonts w:ascii="Times New Roman" w:hAnsi="Times New Roman"/>
          <w:color w:val="000000"/>
          <w:sz w:val="24"/>
          <w:szCs w:val="24"/>
        </w:rPr>
      </w:pPr>
    </w:p>
    <w:p w:rsidR="00413389" w:rsidRPr="004B0E20" w:rsidRDefault="004B0E20" w:rsidP="00332E13">
      <w:pPr>
        <w:autoSpaceDE w:val="0"/>
        <w:autoSpaceDN w:val="0"/>
        <w:adjustRightInd w:val="0"/>
        <w:spacing w:after="0" w:line="480" w:lineRule="auto"/>
        <w:jc w:val="both"/>
        <w:rPr>
          <w:rFonts w:ascii="Times New Roman" w:hAnsi="Times New Roman"/>
          <w:b/>
          <w:i/>
          <w:color w:val="000000"/>
          <w:sz w:val="24"/>
          <w:szCs w:val="24"/>
        </w:rPr>
      </w:pPr>
      <w:r w:rsidRPr="004B0E20">
        <w:rPr>
          <w:rFonts w:ascii="Times New Roman" w:hAnsi="Times New Roman"/>
          <w:b/>
          <w:i/>
          <w:color w:val="000000"/>
          <w:sz w:val="24"/>
          <w:szCs w:val="24"/>
        </w:rPr>
        <w:t xml:space="preserve">Δ. </w:t>
      </w:r>
      <w:r w:rsidR="00413389" w:rsidRPr="004B0E20">
        <w:rPr>
          <w:rFonts w:ascii="Times New Roman" w:hAnsi="Times New Roman"/>
          <w:b/>
          <w:i/>
          <w:color w:val="000000"/>
          <w:sz w:val="24"/>
          <w:szCs w:val="24"/>
        </w:rPr>
        <w:t>Αντιμετώπιση Οξείας Νεφρικής Βλάβης</w:t>
      </w:r>
    </w:p>
    <w:p w:rsidR="00413389" w:rsidRDefault="00413389" w:rsidP="00547524">
      <w:pPr>
        <w:autoSpaceDE w:val="0"/>
        <w:autoSpaceDN w:val="0"/>
        <w:adjustRightInd w:val="0"/>
        <w:spacing w:after="0" w:line="480" w:lineRule="auto"/>
        <w:ind w:firstLine="720"/>
        <w:jc w:val="both"/>
        <w:rPr>
          <w:rFonts w:ascii="Times New Roman" w:hAnsi="Times New Roman"/>
          <w:color w:val="000000"/>
          <w:sz w:val="24"/>
          <w:szCs w:val="24"/>
          <w:lang w:eastAsia="el-GR"/>
        </w:rPr>
      </w:pPr>
      <w:r>
        <w:rPr>
          <w:rFonts w:ascii="Times New Roman" w:hAnsi="Times New Roman"/>
          <w:color w:val="000000"/>
          <w:sz w:val="24"/>
          <w:szCs w:val="24"/>
        </w:rPr>
        <w:t xml:space="preserve">Η φαρμακευτική αντιμετώπιση της ΟΝΒ περιλαμβάνει συντηρητικά μέτρα, κυρίως τα διουρητικά, και την υποκατάσταση της νεφρικής λειτουργίας. Τα διουρητικά, ειδικά αυτά της αγκύλης, δρουν στο μυελικό παχύ ανιόν σκέλος της αγκύλης του </w:t>
      </w:r>
      <w:proofErr w:type="spellStart"/>
      <w:r>
        <w:rPr>
          <w:rFonts w:ascii="Times New Roman" w:hAnsi="Times New Roman"/>
          <w:color w:val="000000"/>
          <w:sz w:val="24"/>
          <w:szCs w:val="24"/>
          <w:lang w:val="en-US"/>
        </w:rPr>
        <w:t>Henle</w:t>
      </w:r>
      <w:proofErr w:type="spellEnd"/>
      <w:r w:rsidRPr="005F0D7D">
        <w:rPr>
          <w:rFonts w:ascii="Times New Roman" w:hAnsi="Times New Roman"/>
          <w:color w:val="000000"/>
          <w:sz w:val="24"/>
          <w:szCs w:val="24"/>
        </w:rPr>
        <w:t xml:space="preserve"> </w:t>
      </w:r>
      <w:r>
        <w:rPr>
          <w:rFonts w:ascii="Times New Roman" w:hAnsi="Times New Roman"/>
          <w:color w:val="000000"/>
          <w:sz w:val="24"/>
          <w:szCs w:val="24"/>
        </w:rPr>
        <w:t xml:space="preserve">αναστέλλοντας την αντλία </w:t>
      </w:r>
      <w:r w:rsidRPr="005F0D7D">
        <w:rPr>
          <w:rFonts w:ascii="Times New Roman" w:hAnsi="Times New Roman"/>
          <w:color w:val="000000"/>
          <w:sz w:val="24"/>
          <w:szCs w:val="24"/>
          <w:lang w:val="en-GB" w:eastAsia="el-GR"/>
        </w:rPr>
        <w:t>Na</w:t>
      </w:r>
      <w:r w:rsidRPr="005F0D7D">
        <w:rPr>
          <w:rFonts w:ascii="Times New Roman" w:hAnsi="Times New Roman"/>
          <w:color w:val="000000"/>
          <w:sz w:val="24"/>
          <w:szCs w:val="24"/>
          <w:lang w:eastAsia="el-GR"/>
        </w:rPr>
        <w:t>+/</w:t>
      </w:r>
      <w:r w:rsidRPr="005F0D7D">
        <w:rPr>
          <w:rFonts w:ascii="Times New Roman" w:hAnsi="Times New Roman"/>
          <w:color w:val="000000"/>
          <w:sz w:val="24"/>
          <w:szCs w:val="24"/>
          <w:lang w:val="en-GB" w:eastAsia="el-GR"/>
        </w:rPr>
        <w:t>K</w:t>
      </w:r>
      <w:r w:rsidRPr="005F0D7D">
        <w:rPr>
          <w:rFonts w:ascii="Times New Roman" w:hAnsi="Times New Roman"/>
          <w:color w:val="000000"/>
          <w:sz w:val="24"/>
          <w:szCs w:val="24"/>
          <w:lang w:eastAsia="el-GR"/>
        </w:rPr>
        <w:t>+/2</w:t>
      </w:r>
      <w:proofErr w:type="spellStart"/>
      <w:r w:rsidRPr="005F0D7D">
        <w:rPr>
          <w:rFonts w:ascii="Times New Roman" w:hAnsi="Times New Roman"/>
          <w:color w:val="000000"/>
          <w:sz w:val="24"/>
          <w:szCs w:val="24"/>
          <w:lang w:val="en-GB" w:eastAsia="el-GR"/>
        </w:rPr>
        <w:t>Cl</w:t>
      </w:r>
      <w:proofErr w:type="spellEnd"/>
      <w:r>
        <w:rPr>
          <w:rFonts w:ascii="Times New Roman" w:hAnsi="Times New Roman"/>
          <w:color w:val="000000"/>
          <w:sz w:val="24"/>
          <w:szCs w:val="24"/>
          <w:lang w:eastAsia="el-GR"/>
        </w:rPr>
        <w:t xml:space="preserve"> στην </w:t>
      </w:r>
      <w:proofErr w:type="spellStart"/>
      <w:r>
        <w:rPr>
          <w:rFonts w:ascii="Times New Roman" w:hAnsi="Times New Roman"/>
          <w:color w:val="000000"/>
          <w:sz w:val="24"/>
          <w:szCs w:val="24"/>
          <w:lang w:eastAsia="el-GR"/>
        </w:rPr>
        <w:t>ενδοαυλική</w:t>
      </w:r>
      <w:proofErr w:type="spellEnd"/>
      <w:r>
        <w:rPr>
          <w:rFonts w:ascii="Times New Roman" w:hAnsi="Times New Roman"/>
          <w:color w:val="000000"/>
          <w:sz w:val="24"/>
          <w:szCs w:val="24"/>
          <w:lang w:eastAsia="el-GR"/>
        </w:rPr>
        <w:t xml:space="preserve"> μεμβράνη και μειώνοντας τις ανάγκες σε οξυγόνο. Ο</w:t>
      </w:r>
      <w:r w:rsidRPr="001134C6">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βασικός</w:t>
      </w:r>
      <w:r w:rsidRPr="001134C6">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τους</w:t>
      </w:r>
      <w:r w:rsidRPr="001134C6">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ρόλος</w:t>
      </w:r>
      <w:r w:rsidRPr="001134C6">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είναι</w:t>
      </w:r>
      <w:r w:rsidRPr="001134C6">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η αντιμετώπιση της υπερφόρτωσης με όγκο και η βελτιστοποίηση της οξεοβασικής ισορροπίας και των ηλεκτρολυτών</w:t>
      </w:r>
      <w:r w:rsidR="004B0E20">
        <w:rPr>
          <w:rFonts w:ascii="Times New Roman" w:hAnsi="Times New Roman"/>
          <w:color w:val="000000"/>
          <w:sz w:val="24"/>
          <w:szCs w:val="24"/>
          <w:vertAlign w:val="superscript"/>
          <w:lang w:eastAsia="el-GR"/>
        </w:rPr>
        <w:t xml:space="preserve"> </w:t>
      </w:r>
      <w:r w:rsidR="004B0E20">
        <w:rPr>
          <w:rFonts w:ascii="Times New Roman" w:hAnsi="Times New Roman"/>
          <w:color w:val="000000"/>
          <w:sz w:val="24"/>
          <w:szCs w:val="24"/>
          <w:lang w:eastAsia="el-GR"/>
        </w:rPr>
        <w:t>(16)</w:t>
      </w:r>
      <w:r>
        <w:rPr>
          <w:rFonts w:ascii="Times New Roman" w:hAnsi="Times New Roman"/>
          <w:color w:val="000000"/>
          <w:sz w:val="24"/>
          <w:szCs w:val="24"/>
          <w:lang w:eastAsia="el-GR"/>
        </w:rPr>
        <w:t>. Υπάρχει βέβαια μεγάλη διχογνωμία στη βιβλιογραφία για το αν όντως μειώνουν την ανάγκη για εξωνεφρική κάθαρση ή καθυστερούν την έναρξή της και αν συνολικά βελτιώνουν την κλινική έκβαση της σηπτικής ΟΝΒ. Από</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την</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άλλη,</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μια</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πρόσφατη</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post</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hoc</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ανάλυση</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της</w:t>
      </w:r>
      <w:r w:rsidRPr="00766D9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μελέτης</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FACTT</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Fluid</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and</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Catheter</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Treatment</w:t>
      </w:r>
      <w:r w:rsidRPr="00766D92">
        <w:rPr>
          <w:rFonts w:ascii="Times New Roman" w:hAnsi="Times New Roman"/>
          <w:color w:val="000000"/>
          <w:sz w:val="24"/>
          <w:szCs w:val="24"/>
          <w:lang w:eastAsia="el-GR"/>
        </w:rPr>
        <w:t xml:space="preserve"> </w:t>
      </w:r>
      <w:r w:rsidRPr="005F0D7D">
        <w:rPr>
          <w:rFonts w:ascii="Times New Roman" w:hAnsi="Times New Roman"/>
          <w:color w:val="000000"/>
          <w:sz w:val="24"/>
          <w:szCs w:val="24"/>
          <w:lang w:val="en-GB" w:eastAsia="el-GR"/>
        </w:rPr>
        <w:t>Trial</w:t>
      </w:r>
      <w:r>
        <w:rPr>
          <w:rFonts w:ascii="Times New Roman" w:hAnsi="Times New Roman"/>
          <w:color w:val="000000"/>
          <w:sz w:val="24"/>
          <w:szCs w:val="24"/>
          <w:lang w:eastAsia="el-GR"/>
        </w:rPr>
        <w:t>), που συνέκρινε την συντηρητική με την ελεύθερη χορήγηση υγρών σε ασθενείς με οξεία αναπνευστική βλάβη έδειξε ότι το θετικό ισοζύγιο υγρών μετά ΟΝΒ σχετίσθηκε με αυξημένη θνητότητα στις 60 ημέρες και ο κίνδυνος θανάτου σε ασθενείς με οξεία αναπνευστική βλάβη και ΟΝΒ ήταν περίπου 1,6 φορές μεγαλύτερος ανά λίτρο θετικού ισοζυγίου ανά ημέρα. Η χρήση των διουρητικών μετά την ΟΝΒ σχετίσθηκε με μείωση της θνητότητας, γεγονός που αποδόθηκε στην καλύτ</w:t>
      </w:r>
      <w:r w:rsidR="004B0E20">
        <w:rPr>
          <w:rFonts w:ascii="Times New Roman" w:hAnsi="Times New Roman"/>
          <w:color w:val="000000"/>
          <w:sz w:val="24"/>
          <w:szCs w:val="24"/>
          <w:lang w:eastAsia="el-GR"/>
        </w:rPr>
        <w:t>ερη ρύθμιση του ισοζυγίου υγρών (17)</w:t>
      </w:r>
      <w:r>
        <w:rPr>
          <w:rFonts w:ascii="Times New Roman" w:hAnsi="Times New Roman"/>
          <w:color w:val="000000"/>
          <w:sz w:val="24"/>
          <w:szCs w:val="24"/>
          <w:lang w:eastAsia="el-GR"/>
        </w:rPr>
        <w:t>.</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lang w:eastAsia="el-GR"/>
        </w:rPr>
      </w:pPr>
      <w:r>
        <w:rPr>
          <w:rFonts w:ascii="Times New Roman" w:hAnsi="Times New Roman"/>
          <w:color w:val="000000"/>
          <w:sz w:val="24"/>
          <w:szCs w:val="24"/>
          <w:lang w:eastAsia="el-GR"/>
        </w:rPr>
        <w:t xml:space="preserve">Τα τελευταία χρόνια έχουν δοκιμασθεί διάφορες θεραπευτικές παρεμβάσεις που είχαν αποτέλεσμα σε πειραματικά μοντέλα άλλα τα περισσότερα απέτυχαν στην κλινική πράξη. Εξ αυτών η βόειος αλκαλική </w:t>
      </w:r>
      <w:proofErr w:type="spellStart"/>
      <w:r>
        <w:rPr>
          <w:rFonts w:ascii="Times New Roman" w:hAnsi="Times New Roman"/>
          <w:color w:val="000000"/>
          <w:sz w:val="24"/>
          <w:szCs w:val="24"/>
          <w:lang w:eastAsia="el-GR"/>
        </w:rPr>
        <w:t>φωσφατάση</w:t>
      </w:r>
      <w:proofErr w:type="spellEnd"/>
      <w:r>
        <w:rPr>
          <w:rFonts w:ascii="Times New Roman" w:hAnsi="Times New Roman"/>
          <w:color w:val="000000"/>
          <w:sz w:val="24"/>
          <w:szCs w:val="24"/>
          <w:lang w:eastAsia="el-GR"/>
        </w:rPr>
        <w:t xml:space="preserve"> φάνηκε να έχει θετική επίδραση σε σηπτικούς ασθενείς με ΟΝΒ. Η αλκαλική </w:t>
      </w:r>
      <w:proofErr w:type="spellStart"/>
      <w:r>
        <w:rPr>
          <w:rFonts w:ascii="Times New Roman" w:hAnsi="Times New Roman"/>
          <w:color w:val="000000"/>
          <w:sz w:val="24"/>
          <w:szCs w:val="24"/>
          <w:lang w:eastAsia="el-GR"/>
        </w:rPr>
        <w:t>φωσφατάση</w:t>
      </w:r>
      <w:proofErr w:type="spellEnd"/>
      <w:r>
        <w:rPr>
          <w:rFonts w:ascii="Times New Roman" w:hAnsi="Times New Roman"/>
          <w:color w:val="000000"/>
          <w:sz w:val="24"/>
          <w:szCs w:val="24"/>
          <w:lang w:eastAsia="el-GR"/>
        </w:rPr>
        <w:t xml:space="preserve"> είναι ενδογενές ένζυμο που δρα </w:t>
      </w:r>
      <w:proofErr w:type="spellStart"/>
      <w:r>
        <w:rPr>
          <w:rFonts w:ascii="Times New Roman" w:hAnsi="Times New Roman"/>
          <w:color w:val="000000"/>
          <w:sz w:val="24"/>
          <w:szCs w:val="24"/>
          <w:lang w:eastAsia="el-GR"/>
        </w:rPr>
        <w:t>αποφωσφορυλιώνοντας</w:t>
      </w:r>
      <w:proofErr w:type="spellEnd"/>
      <w:r>
        <w:rPr>
          <w:rFonts w:ascii="Times New Roman" w:hAnsi="Times New Roman"/>
          <w:color w:val="000000"/>
          <w:sz w:val="24"/>
          <w:szCs w:val="24"/>
          <w:lang w:eastAsia="el-GR"/>
        </w:rPr>
        <w:t xml:space="preserve"> τις </w:t>
      </w:r>
      <w:proofErr w:type="spellStart"/>
      <w:r>
        <w:rPr>
          <w:rFonts w:ascii="Times New Roman" w:hAnsi="Times New Roman"/>
          <w:color w:val="000000"/>
          <w:sz w:val="24"/>
          <w:szCs w:val="24"/>
          <w:lang w:eastAsia="el-GR"/>
        </w:rPr>
        <w:t>ενδοτοξίνες</w:t>
      </w:r>
      <w:proofErr w:type="spellEnd"/>
      <w:r>
        <w:rPr>
          <w:rFonts w:ascii="Times New Roman" w:hAnsi="Times New Roman"/>
          <w:color w:val="000000"/>
          <w:sz w:val="24"/>
          <w:szCs w:val="24"/>
          <w:lang w:eastAsia="el-GR"/>
        </w:rPr>
        <w:t xml:space="preserve"> και το </w:t>
      </w:r>
      <w:proofErr w:type="spellStart"/>
      <w:r>
        <w:rPr>
          <w:rFonts w:ascii="Times New Roman" w:hAnsi="Times New Roman"/>
          <w:color w:val="000000"/>
          <w:sz w:val="24"/>
          <w:szCs w:val="24"/>
          <w:lang w:eastAsia="el-GR"/>
        </w:rPr>
        <w:t>εξωκυττάριο</w:t>
      </w:r>
      <w:proofErr w:type="spellEnd"/>
      <w:r>
        <w:rPr>
          <w:rFonts w:ascii="Times New Roman" w:hAnsi="Times New Roman"/>
          <w:color w:val="000000"/>
          <w:sz w:val="24"/>
          <w:szCs w:val="24"/>
          <w:lang w:eastAsia="el-GR"/>
        </w:rPr>
        <w:t xml:space="preserve"> ΑΤΡ και έχει ειδική τοπική δράση στα νεφρικά σωληνάρια. Στη συγκεκριμένη μελέτη φάνηκε να βελτιώνει τη νεφρική λειτουργία, την ανάγκη για εξωνεφρική κάθαρση</w:t>
      </w:r>
      <w:r w:rsidRPr="004A095F">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και τη διάρκεια της κάθαρσης και παράλληλα να μειώνει κάποιους δείκτες φλεγμονής και κάποιους δ</w:t>
      </w:r>
      <w:r w:rsidR="004B0E20">
        <w:rPr>
          <w:rFonts w:ascii="Times New Roman" w:hAnsi="Times New Roman"/>
          <w:color w:val="000000"/>
          <w:sz w:val="24"/>
          <w:szCs w:val="24"/>
          <w:lang w:eastAsia="el-GR"/>
        </w:rPr>
        <w:t>είκτες νεφρικής βλάβης στα ούρα (12,13).</w:t>
      </w:r>
    </w:p>
    <w:p w:rsidR="00413389" w:rsidRDefault="00413389" w:rsidP="00332E13">
      <w:pPr>
        <w:autoSpaceDE w:val="0"/>
        <w:autoSpaceDN w:val="0"/>
        <w:adjustRightInd w:val="0"/>
        <w:spacing w:after="0" w:line="480" w:lineRule="auto"/>
        <w:ind w:firstLine="720"/>
        <w:jc w:val="both"/>
        <w:rPr>
          <w:rFonts w:ascii="Times New Roman" w:hAnsi="Times New Roman"/>
          <w:color w:val="000000"/>
          <w:sz w:val="24"/>
          <w:szCs w:val="24"/>
          <w:lang w:eastAsia="el-GR"/>
        </w:rPr>
      </w:pPr>
      <w:r>
        <w:rPr>
          <w:rFonts w:ascii="Times New Roman" w:hAnsi="Times New Roman"/>
          <w:color w:val="000000"/>
          <w:sz w:val="24"/>
          <w:szCs w:val="24"/>
          <w:lang w:eastAsia="el-GR"/>
        </w:rPr>
        <w:lastRenderedPageBreak/>
        <w:t>Συμπερασματικά, δεν υπάρχει ειδική θεραπεία για τη νεφρική δυσλειτουργία και οι βαριά πάσχοντες ασθενείς μπορεί να βοηθηθούν από μέτρα προφύλαξης, από βελτιστοποίηση του ενδαγγειακού όγκου με σωστή διαχείριση του ισοζυγίου υγρών και αποφυγή υπερφόρτωσης με υγρά.</w:t>
      </w:r>
    </w:p>
    <w:p w:rsidR="00413389" w:rsidRDefault="00413389" w:rsidP="00332E13">
      <w:pPr>
        <w:autoSpaceDE w:val="0"/>
        <w:autoSpaceDN w:val="0"/>
        <w:adjustRightInd w:val="0"/>
        <w:spacing w:after="0" w:line="480" w:lineRule="auto"/>
        <w:jc w:val="both"/>
        <w:rPr>
          <w:rFonts w:ascii="Times New Roman" w:hAnsi="Times New Roman"/>
          <w:color w:val="000000"/>
          <w:sz w:val="24"/>
          <w:szCs w:val="24"/>
          <w:lang w:eastAsia="el-GR"/>
        </w:rPr>
      </w:pPr>
    </w:p>
    <w:p w:rsidR="00413389" w:rsidRPr="004B0E20" w:rsidRDefault="004B0E20" w:rsidP="00332E13">
      <w:pPr>
        <w:autoSpaceDE w:val="0"/>
        <w:autoSpaceDN w:val="0"/>
        <w:adjustRightInd w:val="0"/>
        <w:spacing w:after="0" w:line="480" w:lineRule="auto"/>
        <w:jc w:val="both"/>
        <w:rPr>
          <w:rFonts w:ascii="Times New Roman" w:hAnsi="Times New Roman"/>
          <w:b/>
          <w:i/>
          <w:color w:val="000000"/>
          <w:sz w:val="24"/>
          <w:szCs w:val="24"/>
          <w:lang w:eastAsia="el-GR"/>
        </w:rPr>
      </w:pPr>
      <w:r>
        <w:rPr>
          <w:rFonts w:ascii="Times New Roman" w:hAnsi="Times New Roman"/>
          <w:b/>
          <w:i/>
          <w:color w:val="000000"/>
          <w:sz w:val="24"/>
          <w:szCs w:val="24"/>
          <w:lang w:eastAsia="el-GR"/>
        </w:rPr>
        <w:t xml:space="preserve">Ε. </w:t>
      </w:r>
      <w:r w:rsidR="00413389" w:rsidRPr="004B0E20">
        <w:rPr>
          <w:rFonts w:ascii="Times New Roman" w:hAnsi="Times New Roman"/>
          <w:b/>
          <w:i/>
          <w:color w:val="000000"/>
          <w:sz w:val="24"/>
          <w:szCs w:val="24"/>
          <w:lang w:eastAsia="el-GR"/>
        </w:rPr>
        <w:t>Υποκατάσταση νεφρικής λειτουργίας (</w:t>
      </w:r>
      <w:r w:rsidR="00413389" w:rsidRPr="004B0E20">
        <w:rPr>
          <w:rFonts w:ascii="Times New Roman" w:hAnsi="Times New Roman"/>
          <w:b/>
          <w:i/>
          <w:color w:val="000000"/>
          <w:sz w:val="24"/>
          <w:szCs w:val="24"/>
          <w:lang w:val="en-US" w:eastAsia="el-GR"/>
        </w:rPr>
        <w:t>Renal</w:t>
      </w:r>
      <w:r w:rsidR="00413389" w:rsidRPr="004B0E20">
        <w:rPr>
          <w:rFonts w:ascii="Times New Roman" w:hAnsi="Times New Roman"/>
          <w:b/>
          <w:i/>
          <w:color w:val="000000"/>
          <w:sz w:val="24"/>
          <w:szCs w:val="24"/>
          <w:lang w:eastAsia="el-GR"/>
        </w:rPr>
        <w:t xml:space="preserve"> </w:t>
      </w:r>
      <w:r w:rsidR="00413389" w:rsidRPr="004B0E20">
        <w:rPr>
          <w:rFonts w:ascii="Times New Roman" w:hAnsi="Times New Roman"/>
          <w:b/>
          <w:i/>
          <w:color w:val="000000"/>
          <w:sz w:val="24"/>
          <w:szCs w:val="24"/>
          <w:lang w:val="en-US" w:eastAsia="el-GR"/>
        </w:rPr>
        <w:t>Replacement</w:t>
      </w:r>
      <w:r w:rsidR="00413389" w:rsidRPr="004B0E20">
        <w:rPr>
          <w:rFonts w:ascii="Times New Roman" w:hAnsi="Times New Roman"/>
          <w:b/>
          <w:i/>
          <w:color w:val="000000"/>
          <w:sz w:val="24"/>
          <w:szCs w:val="24"/>
          <w:lang w:eastAsia="el-GR"/>
        </w:rPr>
        <w:t xml:space="preserve"> </w:t>
      </w:r>
      <w:r w:rsidR="00413389" w:rsidRPr="004B0E20">
        <w:rPr>
          <w:rFonts w:ascii="Times New Roman" w:hAnsi="Times New Roman"/>
          <w:b/>
          <w:i/>
          <w:color w:val="000000"/>
          <w:sz w:val="24"/>
          <w:szCs w:val="24"/>
          <w:lang w:val="en-US" w:eastAsia="el-GR"/>
        </w:rPr>
        <w:t>Therapy</w:t>
      </w:r>
      <w:r w:rsidR="00413389" w:rsidRPr="004B0E20">
        <w:rPr>
          <w:rFonts w:ascii="Times New Roman" w:hAnsi="Times New Roman"/>
          <w:b/>
          <w:i/>
          <w:color w:val="000000"/>
          <w:sz w:val="24"/>
          <w:szCs w:val="24"/>
          <w:lang w:eastAsia="el-GR"/>
        </w:rPr>
        <w:t>-</w:t>
      </w:r>
      <w:r w:rsidR="00413389" w:rsidRPr="004B0E20">
        <w:rPr>
          <w:rFonts w:ascii="Times New Roman" w:hAnsi="Times New Roman"/>
          <w:b/>
          <w:i/>
          <w:color w:val="000000"/>
          <w:sz w:val="24"/>
          <w:szCs w:val="24"/>
          <w:lang w:val="en-US" w:eastAsia="el-GR"/>
        </w:rPr>
        <w:t>RRT</w:t>
      </w:r>
      <w:r w:rsidR="00413389" w:rsidRPr="004B0E20">
        <w:rPr>
          <w:rFonts w:ascii="Times New Roman" w:hAnsi="Times New Roman"/>
          <w:b/>
          <w:i/>
          <w:color w:val="000000"/>
          <w:sz w:val="24"/>
          <w:szCs w:val="24"/>
          <w:lang w:eastAsia="el-GR"/>
        </w:rPr>
        <w:t>)</w:t>
      </w:r>
    </w:p>
    <w:p w:rsidR="00413389" w:rsidRPr="00DA39F3" w:rsidRDefault="00413389" w:rsidP="00547524">
      <w:pPr>
        <w:autoSpaceDE w:val="0"/>
        <w:autoSpaceDN w:val="0"/>
        <w:adjustRightInd w:val="0"/>
        <w:spacing w:after="0" w:line="480" w:lineRule="auto"/>
        <w:ind w:firstLine="720"/>
        <w:jc w:val="both"/>
        <w:rPr>
          <w:rFonts w:ascii="Times New Roman" w:hAnsi="Times New Roman"/>
          <w:color w:val="000000"/>
          <w:sz w:val="24"/>
          <w:szCs w:val="24"/>
          <w:lang w:eastAsia="el-GR"/>
        </w:rPr>
      </w:pPr>
      <w:r>
        <w:rPr>
          <w:rFonts w:ascii="Times New Roman" w:hAnsi="Times New Roman"/>
          <w:color w:val="000000"/>
          <w:sz w:val="24"/>
          <w:szCs w:val="24"/>
          <w:lang w:eastAsia="el-GR"/>
        </w:rPr>
        <w:t xml:space="preserve">Όταν η νεφρική δυσλειτουργία είναι πολύ σοβαρή και απειλεί τη ζωή του ασθενούς έχει ένδειξη η εξωνεφρική κάθαρση. Αν και οι δύο βασικοί τρόποι χορήγησης </w:t>
      </w:r>
      <w:r>
        <w:rPr>
          <w:rFonts w:ascii="Times New Roman" w:hAnsi="Times New Roman"/>
          <w:color w:val="000000"/>
          <w:sz w:val="24"/>
          <w:szCs w:val="24"/>
          <w:lang w:val="en-US" w:eastAsia="el-GR"/>
        </w:rPr>
        <w:t>RRT</w:t>
      </w:r>
      <w:r w:rsidRPr="00321BA9">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 xml:space="preserve">η συνεχής υποκατάσταση και η διαλείπουσα, είναι ισοδύναμες από άποψη έκβασης, η συνεχής θεραπεία είναι προτιμότερη σε βαριά πάσχοντες ασθενείς γιατί επιτυγχάνει καλύτερη ρύθμιση της αιμοδυναμικής τους κατάστασης. Ο βέλτιστος χρόνος έναρξης της θεραπείας είναι αμφιλεγόμενος, εκτός αν υπάρχουν επείγοντα και απειλητικά για τη ζωή συμβάματα, όπως μια ταχέως επιδεινούμενη </w:t>
      </w:r>
      <w:proofErr w:type="spellStart"/>
      <w:r>
        <w:rPr>
          <w:rFonts w:ascii="Times New Roman" w:hAnsi="Times New Roman"/>
          <w:color w:val="000000"/>
          <w:sz w:val="24"/>
          <w:szCs w:val="24"/>
          <w:lang w:eastAsia="el-GR"/>
        </w:rPr>
        <w:t>υπερκαλιαιμία</w:t>
      </w:r>
      <w:proofErr w:type="spellEnd"/>
      <w:r>
        <w:rPr>
          <w:rFonts w:ascii="Times New Roman" w:hAnsi="Times New Roman"/>
          <w:color w:val="000000"/>
          <w:sz w:val="24"/>
          <w:szCs w:val="24"/>
          <w:lang w:eastAsia="el-GR"/>
        </w:rPr>
        <w:t xml:space="preserve">. Κάποιες μελέτες παρατήρησης πρότειναν ότι η πρώιμη </w:t>
      </w:r>
      <w:r>
        <w:rPr>
          <w:rFonts w:ascii="Times New Roman" w:hAnsi="Times New Roman"/>
          <w:color w:val="000000"/>
          <w:sz w:val="24"/>
          <w:szCs w:val="24"/>
          <w:lang w:val="en-US" w:eastAsia="el-GR"/>
        </w:rPr>
        <w:t>RRT</w:t>
      </w:r>
      <w:r w:rsidRPr="006A5672">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 xml:space="preserve">πλεονεκτεί, χωρίς όμως να ορίζεται η έννοια του πρώιμου (ως προς την εισαγωγή του ασθενούς, ως προς την εγκατάσταση της ΟΝΒ, ως προς τη διάγνωση της σήψης, ως προς την εξισορρόπηση του ισοζυγίου υγρών?). Δεν υπάρχει επίσης ομοφωνία ως προς τη δοσολογία της </w:t>
      </w:r>
      <w:r>
        <w:rPr>
          <w:rFonts w:ascii="Times New Roman" w:hAnsi="Times New Roman"/>
          <w:color w:val="000000"/>
          <w:sz w:val="24"/>
          <w:szCs w:val="24"/>
          <w:lang w:val="en-US" w:eastAsia="el-GR"/>
        </w:rPr>
        <w:t>RRT</w:t>
      </w:r>
      <w:r>
        <w:rPr>
          <w:rFonts w:ascii="Times New Roman" w:hAnsi="Times New Roman"/>
          <w:color w:val="000000"/>
          <w:sz w:val="24"/>
          <w:szCs w:val="24"/>
          <w:lang w:eastAsia="el-GR"/>
        </w:rPr>
        <w:t>. Δύο</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μεγάλες</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τυχαιοποιημένες</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πολυκεντρικές</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μελέτες</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που</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δημοσιεύθηκαν</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το</w:t>
      </w:r>
      <w:r w:rsidRPr="00304B3A">
        <w:rPr>
          <w:rFonts w:ascii="Times New Roman" w:hAnsi="Times New Roman"/>
          <w:color w:val="000000"/>
          <w:sz w:val="24"/>
          <w:szCs w:val="24"/>
          <w:lang w:eastAsia="el-GR"/>
        </w:rPr>
        <w:t xml:space="preserve"> 2009, </w:t>
      </w:r>
      <w:r>
        <w:rPr>
          <w:rFonts w:ascii="Times New Roman" w:hAnsi="Times New Roman"/>
          <w:color w:val="000000"/>
          <w:sz w:val="24"/>
          <w:szCs w:val="24"/>
          <w:lang w:eastAsia="el-GR"/>
        </w:rPr>
        <w:t>η</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val="en-US" w:eastAsia="el-GR"/>
        </w:rPr>
        <w:t>RENAL</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randomised</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evaluation</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of</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normal</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versus</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augmented</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level</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replacement</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therapy</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study</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και</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η</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ΑΤΝ</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VA</w:t>
      </w:r>
      <w:r w:rsidRPr="00304B3A">
        <w:rPr>
          <w:rFonts w:ascii="Times New Roman" w:hAnsi="Times New Roman"/>
          <w:color w:val="000000"/>
          <w:sz w:val="24"/>
          <w:szCs w:val="24"/>
          <w:lang w:eastAsia="el-GR"/>
        </w:rPr>
        <w:t>/</w:t>
      </w:r>
      <w:r w:rsidRPr="00304B3A">
        <w:rPr>
          <w:rFonts w:ascii="Times New Roman" w:hAnsi="Times New Roman"/>
          <w:color w:val="000000"/>
          <w:sz w:val="24"/>
          <w:szCs w:val="24"/>
          <w:lang w:val="en-GB" w:eastAsia="el-GR"/>
        </w:rPr>
        <w:t>NIH</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Acute</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Renal</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Failure</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Trial</w:t>
      </w:r>
      <w:r w:rsidRPr="00304B3A">
        <w:rPr>
          <w:rFonts w:ascii="Times New Roman" w:hAnsi="Times New Roman"/>
          <w:color w:val="000000"/>
          <w:sz w:val="24"/>
          <w:szCs w:val="24"/>
          <w:lang w:eastAsia="el-GR"/>
        </w:rPr>
        <w:t xml:space="preserve"> </w:t>
      </w:r>
      <w:r w:rsidRPr="00304B3A">
        <w:rPr>
          <w:rFonts w:ascii="Times New Roman" w:hAnsi="Times New Roman"/>
          <w:color w:val="000000"/>
          <w:sz w:val="24"/>
          <w:szCs w:val="24"/>
          <w:lang w:val="en-GB" w:eastAsia="el-GR"/>
        </w:rPr>
        <w:t>Network</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 xml:space="preserve">συνέκριναν την αυξημένη με τη συνήθη δοσολογία </w:t>
      </w:r>
      <w:r>
        <w:rPr>
          <w:rFonts w:ascii="Times New Roman" w:hAnsi="Times New Roman"/>
          <w:color w:val="000000"/>
          <w:sz w:val="24"/>
          <w:szCs w:val="24"/>
          <w:lang w:val="en-US" w:eastAsia="el-GR"/>
        </w:rPr>
        <w:t>RRT</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και κατέληξαν και οι δύο στο συμπέρασμα ότι η αυξημένη δόση δεν βελτιώνει την έκβαση. Προτείνεται</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άρα</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η</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συνήθης</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δόση</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των</w:t>
      </w:r>
      <w:r w:rsidRPr="00304B3A">
        <w:rPr>
          <w:rFonts w:ascii="Times New Roman" w:hAnsi="Times New Roman"/>
          <w:color w:val="000000"/>
          <w:sz w:val="24"/>
          <w:szCs w:val="24"/>
          <w:lang w:eastAsia="el-GR"/>
        </w:rPr>
        <w:t xml:space="preserve"> 20–30 </w:t>
      </w:r>
      <w:r w:rsidRPr="00304B3A">
        <w:rPr>
          <w:rFonts w:ascii="Times New Roman" w:hAnsi="Times New Roman"/>
          <w:color w:val="000000"/>
          <w:sz w:val="24"/>
          <w:szCs w:val="24"/>
          <w:lang w:val="en-GB" w:eastAsia="el-GR"/>
        </w:rPr>
        <w:t>ml</w:t>
      </w:r>
      <w:r w:rsidRPr="00304B3A">
        <w:rPr>
          <w:rFonts w:ascii="Times New Roman" w:hAnsi="Times New Roman"/>
          <w:color w:val="000000"/>
          <w:sz w:val="24"/>
          <w:szCs w:val="24"/>
          <w:lang w:eastAsia="el-GR"/>
        </w:rPr>
        <w:t>/</w:t>
      </w:r>
      <w:r w:rsidRPr="00304B3A">
        <w:rPr>
          <w:rFonts w:ascii="Times New Roman" w:hAnsi="Times New Roman"/>
          <w:color w:val="000000"/>
          <w:sz w:val="24"/>
          <w:szCs w:val="24"/>
          <w:lang w:val="en-GB" w:eastAsia="el-GR"/>
        </w:rPr>
        <w:t>kg</w:t>
      </w:r>
      <w:r>
        <w:rPr>
          <w:rFonts w:ascii="Times New Roman" w:hAnsi="Times New Roman"/>
          <w:color w:val="000000"/>
          <w:sz w:val="24"/>
          <w:szCs w:val="24"/>
          <w:lang w:eastAsia="el-GR"/>
        </w:rPr>
        <w:t>/</w:t>
      </w:r>
      <w:r w:rsidRPr="00304B3A">
        <w:rPr>
          <w:rFonts w:ascii="Times New Roman" w:hAnsi="Times New Roman"/>
          <w:color w:val="000000"/>
          <w:sz w:val="24"/>
          <w:szCs w:val="24"/>
          <w:lang w:val="en-GB" w:eastAsia="el-GR"/>
        </w:rPr>
        <w:t>h</w:t>
      </w:r>
      <w:r w:rsidRPr="00304B3A">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 xml:space="preserve">για τις συνεχείς θεραπείες και για τις διαλείπουσες τρεις φορές εβδομαδιαίως. Καμία τυχαιοποιημένη μελέτη δεν έχει εκτιμήσει το βέλτιστο χρόνο διακοπής της </w:t>
      </w:r>
      <w:r w:rsidRPr="00304B3A">
        <w:rPr>
          <w:rFonts w:ascii="Times New Roman" w:hAnsi="Times New Roman"/>
          <w:color w:val="000000"/>
          <w:sz w:val="24"/>
          <w:szCs w:val="24"/>
          <w:lang w:val="en-GB" w:eastAsia="el-GR"/>
        </w:rPr>
        <w:t>RRT</w:t>
      </w:r>
      <w:r>
        <w:rPr>
          <w:rFonts w:ascii="Times New Roman" w:hAnsi="Times New Roman"/>
          <w:color w:val="000000"/>
          <w:sz w:val="24"/>
          <w:szCs w:val="24"/>
          <w:lang w:eastAsia="el-GR"/>
        </w:rPr>
        <w:t xml:space="preserve">. Από κάποιες μελέτες παρατήρησης προτείνεται ότι η αυτόματη παραγωγή ούρων </w:t>
      </w:r>
      <w:r w:rsidRPr="00304B3A">
        <w:rPr>
          <w:rFonts w:ascii="Times New Roman" w:hAnsi="Times New Roman"/>
          <w:color w:val="000000"/>
          <w:sz w:val="24"/>
          <w:szCs w:val="24"/>
          <w:lang w:eastAsia="el-GR"/>
        </w:rPr>
        <w:t xml:space="preserve">&gt;500 </w:t>
      </w:r>
      <w:r w:rsidRPr="00304B3A">
        <w:rPr>
          <w:rFonts w:ascii="Times New Roman" w:hAnsi="Times New Roman"/>
          <w:color w:val="000000"/>
          <w:sz w:val="24"/>
          <w:szCs w:val="24"/>
          <w:lang w:val="en-GB" w:eastAsia="el-GR"/>
        </w:rPr>
        <w:t>ml</w:t>
      </w:r>
      <w:r w:rsidRPr="00304B3A">
        <w:rPr>
          <w:rFonts w:ascii="Times New Roman" w:hAnsi="Times New Roman"/>
          <w:color w:val="000000"/>
          <w:sz w:val="24"/>
          <w:szCs w:val="24"/>
          <w:lang w:eastAsia="el-GR"/>
        </w:rPr>
        <w:t>/</w:t>
      </w:r>
      <w:r>
        <w:rPr>
          <w:rFonts w:ascii="Times New Roman" w:hAnsi="Times New Roman"/>
          <w:color w:val="000000"/>
          <w:sz w:val="24"/>
          <w:szCs w:val="24"/>
          <w:lang w:eastAsia="el-GR"/>
        </w:rPr>
        <w:t xml:space="preserve">ημερησίως μπορεί να αποτελέσει κριτήριο. Τελευταία προτείνεται το ισοζύγιο υγρών ως βασικός καθοριστικός παράγοντας της διακοπής της </w:t>
      </w:r>
      <w:r w:rsidRPr="00304B3A">
        <w:rPr>
          <w:rFonts w:ascii="Times New Roman" w:hAnsi="Times New Roman"/>
          <w:color w:val="000000"/>
          <w:sz w:val="24"/>
          <w:szCs w:val="24"/>
          <w:lang w:val="en-GB" w:eastAsia="el-GR"/>
        </w:rPr>
        <w:t>RRT</w:t>
      </w:r>
      <w:r>
        <w:rPr>
          <w:rFonts w:ascii="Times New Roman" w:hAnsi="Times New Roman"/>
          <w:color w:val="000000"/>
          <w:sz w:val="24"/>
          <w:szCs w:val="24"/>
          <w:lang w:eastAsia="el-GR"/>
        </w:rPr>
        <w:t>,</w:t>
      </w:r>
      <w:r w:rsidRPr="00DA39F3">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 xml:space="preserve">αφού φαίνεται ότι ένα αρνητικό ισοζύγιο πρέπει να είναι στόχος </w:t>
      </w:r>
      <w:r>
        <w:rPr>
          <w:rFonts w:ascii="Times New Roman" w:hAnsi="Times New Roman"/>
          <w:color w:val="000000"/>
          <w:sz w:val="24"/>
          <w:szCs w:val="24"/>
          <w:lang w:eastAsia="el-GR"/>
        </w:rPr>
        <w:lastRenderedPageBreak/>
        <w:t xml:space="preserve">ειδικά μετά την επίτευξη αιμοδυναμικής σταθερότητας. Οι ερευνητές της </w:t>
      </w:r>
      <w:r>
        <w:rPr>
          <w:rFonts w:ascii="Times New Roman" w:hAnsi="Times New Roman"/>
          <w:color w:val="000000"/>
          <w:sz w:val="24"/>
          <w:szCs w:val="24"/>
          <w:lang w:val="en-US" w:eastAsia="el-GR"/>
        </w:rPr>
        <w:t>RENAL</w:t>
      </w:r>
      <w:r w:rsidRPr="00DA39F3">
        <w:rPr>
          <w:rFonts w:ascii="Times New Roman" w:hAnsi="Times New Roman"/>
          <w:color w:val="000000"/>
          <w:sz w:val="24"/>
          <w:szCs w:val="24"/>
          <w:lang w:eastAsia="el-GR"/>
        </w:rPr>
        <w:t xml:space="preserve"> </w:t>
      </w:r>
      <w:r>
        <w:rPr>
          <w:rFonts w:ascii="Times New Roman" w:hAnsi="Times New Roman"/>
          <w:color w:val="000000"/>
          <w:sz w:val="24"/>
          <w:szCs w:val="24"/>
          <w:lang w:eastAsia="el-GR"/>
        </w:rPr>
        <w:t>μελέτης εκτίμησαν αναδρομικά τη σχέση ημερήσιου ισοζυγίου υγρών και παραμέτρων έκβασης και βρήκαν ότι το αρνητικό ισοζύγιο κατά τη διάρκεια της θεραπείας σχετίσθηκε με μειωμένο κίνδυνο θανάτου στις 90 ημέρες, περισσότερες ημέρες εκτός εξωνεφρικής κάθαρσης, εκτός ΜΕΘ και εκτός νοσοκομείου</w:t>
      </w:r>
      <w:r w:rsidR="004B0E20">
        <w:rPr>
          <w:rFonts w:ascii="Times New Roman" w:hAnsi="Times New Roman"/>
          <w:color w:val="000000"/>
          <w:sz w:val="24"/>
          <w:szCs w:val="24"/>
          <w:vertAlign w:val="superscript"/>
          <w:lang w:eastAsia="el-GR"/>
        </w:rPr>
        <w:t xml:space="preserve"> </w:t>
      </w:r>
      <w:r w:rsidR="004B0E20">
        <w:rPr>
          <w:rFonts w:ascii="Times New Roman" w:hAnsi="Times New Roman"/>
          <w:color w:val="000000"/>
          <w:sz w:val="24"/>
          <w:szCs w:val="24"/>
          <w:lang w:eastAsia="el-GR"/>
        </w:rPr>
        <w:t>(18)</w:t>
      </w:r>
      <w:r>
        <w:rPr>
          <w:rFonts w:ascii="Times New Roman" w:hAnsi="Times New Roman"/>
          <w:color w:val="000000"/>
          <w:sz w:val="24"/>
          <w:szCs w:val="24"/>
          <w:lang w:eastAsia="el-GR"/>
        </w:rPr>
        <w:t>.</w:t>
      </w:r>
    </w:p>
    <w:p w:rsidR="00413389" w:rsidRPr="00E72BF1" w:rsidRDefault="00413389" w:rsidP="00332E13">
      <w:pPr>
        <w:autoSpaceDE w:val="0"/>
        <w:autoSpaceDN w:val="0"/>
        <w:adjustRightInd w:val="0"/>
        <w:spacing w:after="0" w:line="480" w:lineRule="auto"/>
        <w:jc w:val="both"/>
        <w:rPr>
          <w:rFonts w:ascii="TrebuchetMS-Bold" w:hAnsi="TrebuchetMS-Bold" w:cs="TrebuchetMS-Bold"/>
          <w:b/>
          <w:bCs/>
          <w:color w:val="000000"/>
        </w:rPr>
      </w:pPr>
    </w:p>
    <w:p w:rsidR="00413389" w:rsidRPr="004B0E20" w:rsidRDefault="00413389" w:rsidP="00332E13">
      <w:pPr>
        <w:autoSpaceDE w:val="0"/>
        <w:autoSpaceDN w:val="0"/>
        <w:adjustRightInd w:val="0"/>
        <w:spacing w:after="0" w:line="480" w:lineRule="auto"/>
        <w:jc w:val="both"/>
        <w:rPr>
          <w:rFonts w:ascii="Times New Roman" w:hAnsi="Times New Roman"/>
          <w:b/>
          <w:i/>
          <w:color w:val="000000"/>
          <w:sz w:val="24"/>
          <w:szCs w:val="24"/>
        </w:rPr>
      </w:pPr>
      <w:r w:rsidRPr="004B0E20">
        <w:rPr>
          <w:rFonts w:ascii="Times New Roman" w:hAnsi="Times New Roman"/>
          <w:b/>
          <w:i/>
          <w:color w:val="000000"/>
          <w:sz w:val="24"/>
          <w:szCs w:val="24"/>
        </w:rPr>
        <w:t>Βιβλιογραφία</w:t>
      </w:r>
    </w:p>
    <w:p w:rsidR="00413389" w:rsidRPr="00E04D0A" w:rsidRDefault="00413389" w:rsidP="00332E13">
      <w:pPr>
        <w:pStyle w:val="a4"/>
        <w:numPr>
          <w:ilvl w:val="0"/>
          <w:numId w:val="1"/>
        </w:numPr>
        <w:autoSpaceDE w:val="0"/>
        <w:autoSpaceDN w:val="0"/>
        <w:adjustRightInd w:val="0"/>
        <w:spacing w:after="0" w:line="480" w:lineRule="auto"/>
        <w:jc w:val="both"/>
        <w:rPr>
          <w:rFonts w:ascii="Times New Roman" w:hAnsi="Times New Roman"/>
          <w:sz w:val="24"/>
          <w:szCs w:val="24"/>
          <w:lang w:val="en-US"/>
        </w:rPr>
      </w:pPr>
      <w:r w:rsidRPr="00E04D0A">
        <w:rPr>
          <w:rFonts w:ascii="Times New Roman" w:hAnsi="Times New Roman"/>
          <w:sz w:val="24"/>
          <w:szCs w:val="24"/>
          <w:lang w:val="en-US"/>
        </w:rPr>
        <w:t xml:space="preserve">Uchino S, </w:t>
      </w:r>
      <w:proofErr w:type="spellStart"/>
      <w:r w:rsidRPr="00E04D0A">
        <w:rPr>
          <w:rFonts w:ascii="Times New Roman" w:hAnsi="Times New Roman"/>
          <w:sz w:val="24"/>
          <w:szCs w:val="24"/>
          <w:lang w:val="en-US"/>
        </w:rPr>
        <w:t>Kellum</w:t>
      </w:r>
      <w:proofErr w:type="spellEnd"/>
      <w:r w:rsidRPr="00E04D0A">
        <w:rPr>
          <w:rFonts w:ascii="Times New Roman" w:hAnsi="Times New Roman"/>
          <w:sz w:val="24"/>
          <w:szCs w:val="24"/>
          <w:lang w:val="en-US"/>
        </w:rPr>
        <w:t xml:space="preserve"> JA, </w:t>
      </w:r>
      <w:proofErr w:type="spellStart"/>
      <w:r w:rsidRPr="00E04D0A">
        <w:rPr>
          <w:rFonts w:ascii="Times New Roman" w:hAnsi="Times New Roman"/>
          <w:sz w:val="24"/>
          <w:szCs w:val="24"/>
          <w:lang w:val="en-US"/>
        </w:rPr>
        <w:t>Bellomo</w:t>
      </w:r>
      <w:proofErr w:type="spellEnd"/>
      <w:r w:rsidRPr="00E04D0A">
        <w:rPr>
          <w:rFonts w:ascii="Times New Roman" w:hAnsi="Times New Roman"/>
          <w:sz w:val="24"/>
          <w:szCs w:val="24"/>
          <w:lang w:val="en-US"/>
        </w:rPr>
        <w:t xml:space="preserve"> R, et al. Acute renal failure in critically ill patients: a  multinational, multicenter study. JAMA 2005; 294:813-8.</w:t>
      </w:r>
    </w:p>
    <w:p w:rsidR="00413389" w:rsidRDefault="00413389" w:rsidP="00332E13">
      <w:pPr>
        <w:pStyle w:val="a4"/>
        <w:numPr>
          <w:ilvl w:val="0"/>
          <w:numId w:val="1"/>
        </w:numPr>
        <w:autoSpaceDE w:val="0"/>
        <w:autoSpaceDN w:val="0"/>
        <w:adjustRightInd w:val="0"/>
        <w:spacing w:after="0" w:line="480" w:lineRule="auto"/>
        <w:jc w:val="both"/>
        <w:rPr>
          <w:rFonts w:ascii="Times New Roman" w:hAnsi="Times New Roman"/>
          <w:sz w:val="24"/>
          <w:szCs w:val="24"/>
          <w:lang w:val="en-US"/>
        </w:rPr>
      </w:pPr>
      <w:proofErr w:type="spellStart"/>
      <w:r w:rsidRPr="00A12961">
        <w:rPr>
          <w:rFonts w:ascii="Times New Roman" w:hAnsi="Times New Roman"/>
          <w:sz w:val="24"/>
          <w:szCs w:val="24"/>
          <w:lang w:val="en-US"/>
        </w:rPr>
        <w:t>Devarajan</w:t>
      </w:r>
      <w:proofErr w:type="spellEnd"/>
      <w:r w:rsidRPr="00A12961">
        <w:rPr>
          <w:rFonts w:ascii="Times New Roman" w:hAnsi="Times New Roman"/>
          <w:sz w:val="24"/>
          <w:szCs w:val="24"/>
          <w:lang w:val="en-US"/>
        </w:rPr>
        <w:t xml:space="preserve"> </w:t>
      </w:r>
      <w:r w:rsidRPr="00A12961">
        <w:rPr>
          <w:rFonts w:ascii="Times New Roman" w:hAnsi="Times New Roman"/>
          <w:sz w:val="24"/>
          <w:szCs w:val="24"/>
        </w:rPr>
        <w:t>Ρ</w:t>
      </w:r>
      <w:r w:rsidRPr="00A12961">
        <w:rPr>
          <w:rFonts w:ascii="Times New Roman" w:hAnsi="Times New Roman"/>
          <w:sz w:val="24"/>
          <w:szCs w:val="24"/>
          <w:lang w:val="en-US"/>
        </w:rPr>
        <w:t xml:space="preserve">. </w:t>
      </w:r>
      <w:r w:rsidRPr="00A12961">
        <w:rPr>
          <w:rFonts w:ascii="Times New Roman" w:hAnsi="Times New Roman"/>
          <w:bCs/>
          <w:sz w:val="24"/>
          <w:szCs w:val="24"/>
          <w:lang w:val="en-US"/>
        </w:rPr>
        <w:t>Update on Mechanisms of Ischemic Acute Kidney Injury</w:t>
      </w:r>
      <w:r w:rsidRPr="00A12961">
        <w:rPr>
          <w:rFonts w:ascii="Times New Roman" w:hAnsi="Times New Roman"/>
          <w:iCs/>
          <w:sz w:val="24"/>
          <w:szCs w:val="24"/>
          <w:lang w:val="en-US"/>
        </w:rPr>
        <w:t xml:space="preserve">. J Am Soc </w:t>
      </w:r>
      <w:proofErr w:type="spellStart"/>
      <w:r w:rsidRPr="00A12961">
        <w:rPr>
          <w:rFonts w:ascii="Times New Roman" w:hAnsi="Times New Roman"/>
          <w:iCs/>
          <w:sz w:val="24"/>
          <w:szCs w:val="24"/>
          <w:lang w:val="en-US"/>
        </w:rPr>
        <w:t>Nephrol</w:t>
      </w:r>
      <w:proofErr w:type="spellEnd"/>
      <w:r w:rsidRPr="00A12961">
        <w:rPr>
          <w:rFonts w:ascii="Times New Roman" w:hAnsi="Times New Roman"/>
          <w:iCs/>
          <w:sz w:val="24"/>
          <w:szCs w:val="24"/>
          <w:lang w:val="en-US"/>
        </w:rPr>
        <w:t xml:space="preserve"> 2006; </w:t>
      </w:r>
      <w:r>
        <w:rPr>
          <w:rFonts w:ascii="Times New Roman" w:hAnsi="Times New Roman"/>
          <w:sz w:val="24"/>
          <w:szCs w:val="24"/>
          <w:lang w:val="en-US"/>
        </w:rPr>
        <w:t>17: 1503</w:t>
      </w:r>
      <w:r>
        <w:rPr>
          <w:rFonts w:ascii="Times New Roman" w:hAnsi="Times New Roman"/>
          <w:sz w:val="24"/>
          <w:szCs w:val="24"/>
        </w:rPr>
        <w:t>-</w:t>
      </w:r>
      <w:r w:rsidRPr="00A12961">
        <w:rPr>
          <w:rFonts w:ascii="Times New Roman" w:hAnsi="Times New Roman"/>
          <w:sz w:val="24"/>
          <w:szCs w:val="24"/>
          <w:lang w:val="en-US"/>
        </w:rPr>
        <w:t>20.</w:t>
      </w:r>
    </w:p>
    <w:p w:rsidR="00413389" w:rsidRPr="00776EC6" w:rsidRDefault="00413389" w:rsidP="00495299">
      <w:pPr>
        <w:numPr>
          <w:ilvl w:val="0"/>
          <w:numId w:val="1"/>
        </w:numPr>
        <w:autoSpaceDE w:val="0"/>
        <w:autoSpaceDN w:val="0"/>
        <w:adjustRightInd w:val="0"/>
        <w:spacing w:after="0" w:line="480" w:lineRule="auto"/>
        <w:jc w:val="both"/>
        <w:rPr>
          <w:rFonts w:ascii="Times New Roman" w:hAnsi="Times New Roman"/>
          <w:bCs/>
          <w:sz w:val="24"/>
          <w:szCs w:val="24"/>
          <w:lang w:val="en-GB" w:eastAsia="el-GR"/>
        </w:rPr>
      </w:pPr>
      <w:r w:rsidRPr="00776EC6">
        <w:rPr>
          <w:rFonts w:ascii="Times New Roman" w:hAnsi="Times New Roman"/>
          <w:sz w:val="24"/>
          <w:szCs w:val="24"/>
          <w:lang w:val="en-GB" w:eastAsia="el-GR"/>
        </w:rPr>
        <w:t xml:space="preserve">Wan </w:t>
      </w:r>
      <w:r>
        <w:rPr>
          <w:rFonts w:ascii="Times New Roman" w:hAnsi="Times New Roman"/>
          <w:sz w:val="24"/>
          <w:szCs w:val="24"/>
          <w:lang w:val="en-US" w:eastAsia="el-GR"/>
        </w:rPr>
        <w:t>L</w:t>
      </w:r>
      <w:r w:rsidRPr="00776EC6">
        <w:rPr>
          <w:rFonts w:ascii="Times New Roman" w:hAnsi="Times New Roman"/>
          <w:sz w:val="24"/>
          <w:szCs w:val="24"/>
          <w:lang w:val="en-GB" w:eastAsia="el-GR"/>
        </w:rPr>
        <w:t xml:space="preserve">, </w:t>
      </w:r>
      <w:proofErr w:type="spellStart"/>
      <w:r w:rsidRPr="00776EC6">
        <w:rPr>
          <w:rFonts w:ascii="Times New Roman" w:hAnsi="Times New Roman"/>
          <w:sz w:val="24"/>
          <w:szCs w:val="24"/>
          <w:lang w:val="en-GB" w:eastAsia="el-GR"/>
        </w:rPr>
        <w:t>Bagshaw</w:t>
      </w:r>
      <w:proofErr w:type="spellEnd"/>
      <w:r>
        <w:rPr>
          <w:rFonts w:ascii="Times New Roman" w:hAnsi="Times New Roman"/>
          <w:sz w:val="24"/>
          <w:szCs w:val="24"/>
          <w:lang w:val="en-GB" w:eastAsia="el-GR"/>
        </w:rPr>
        <w:t xml:space="preserve"> S</w:t>
      </w:r>
      <w:r w:rsidRPr="00776EC6">
        <w:rPr>
          <w:rFonts w:ascii="Times New Roman" w:hAnsi="Times New Roman"/>
          <w:sz w:val="24"/>
          <w:szCs w:val="24"/>
          <w:lang w:val="en-GB" w:eastAsia="el-GR"/>
        </w:rPr>
        <w:t xml:space="preserve">, </w:t>
      </w:r>
      <w:proofErr w:type="spellStart"/>
      <w:proofErr w:type="gramStart"/>
      <w:r w:rsidRPr="00776EC6">
        <w:rPr>
          <w:rFonts w:ascii="Times New Roman" w:hAnsi="Times New Roman"/>
          <w:sz w:val="24"/>
          <w:szCs w:val="24"/>
          <w:lang w:val="en-GB" w:eastAsia="el-GR"/>
        </w:rPr>
        <w:t>Langenberg</w:t>
      </w:r>
      <w:proofErr w:type="spellEnd"/>
      <w:proofErr w:type="gramEnd"/>
      <w:r>
        <w:rPr>
          <w:rFonts w:ascii="Times New Roman" w:hAnsi="Times New Roman"/>
          <w:sz w:val="24"/>
          <w:szCs w:val="24"/>
          <w:lang w:val="en-GB" w:eastAsia="el-GR"/>
        </w:rPr>
        <w:t xml:space="preserve"> C, et al. </w:t>
      </w:r>
      <w:r w:rsidRPr="00776EC6">
        <w:rPr>
          <w:rFonts w:ascii="Times New Roman" w:hAnsi="Times New Roman"/>
          <w:bCs/>
          <w:sz w:val="24"/>
          <w:szCs w:val="24"/>
          <w:lang w:val="en-GB" w:eastAsia="el-GR"/>
        </w:rPr>
        <w:t>Pathophysiology of septic acute kidney injury: What do we really</w:t>
      </w:r>
      <w:r>
        <w:rPr>
          <w:rFonts w:ascii="Times New Roman" w:hAnsi="Times New Roman"/>
          <w:bCs/>
          <w:sz w:val="24"/>
          <w:szCs w:val="24"/>
          <w:lang w:val="en-GB" w:eastAsia="el-GR"/>
        </w:rPr>
        <w:t xml:space="preserve"> </w:t>
      </w:r>
      <w:r w:rsidRPr="00776EC6">
        <w:rPr>
          <w:rFonts w:ascii="Times New Roman" w:hAnsi="Times New Roman"/>
          <w:bCs/>
          <w:sz w:val="24"/>
          <w:szCs w:val="24"/>
          <w:lang w:val="en-GB" w:eastAsia="el-GR"/>
        </w:rPr>
        <w:t>know?</w:t>
      </w:r>
      <w:r w:rsidRPr="004F3751">
        <w:rPr>
          <w:rFonts w:ascii="Times New Roman" w:hAnsi="Times New Roman"/>
          <w:bCs/>
          <w:sz w:val="24"/>
          <w:szCs w:val="24"/>
          <w:lang w:val="en-GB" w:eastAsia="el-GR"/>
        </w:rPr>
        <w:t xml:space="preserve"> </w:t>
      </w:r>
      <w:proofErr w:type="spellStart"/>
      <w:r w:rsidRPr="004F3751">
        <w:rPr>
          <w:rFonts w:ascii="Times New Roman" w:hAnsi="Times New Roman"/>
          <w:bCs/>
          <w:sz w:val="24"/>
          <w:szCs w:val="24"/>
          <w:lang w:val="en-GB" w:eastAsia="el-GR"/>
        </w:rPr>
        <w:t>Crit</w:t>
      </w:r>
      <w:proofErr w:type="spellEnd"/>
      <w:r>
        <w:rPr>
          <w:rFonts w:ascii="Times New Roman" w:hAnsi="Times New Roman"/>
          <w:bCs/>
          <w:sz w:val="24"/>
          <w:szCs w:val="24"/>
          <w:lang w:val="en-GB" w:eastAsia="el-GR"/>
        </w:rPr>
        <w:t xml:space="preserve"> Care Med 2008; 36</w:t>
      </w:r>
      <w:r w:rsidRPr="00776EC6">
        <w:rPr>
          <w:rFonts w:ascii="Times New Roman" w:hAnsi="Times New Roman"/>
          <w:bCs/>
          <w:sz w:val="24"/>
          <w:szCs w:val="24"/>
          <w:lang w:val="en-GB" w:eastAsia="el-GR"/>
        </w:rPr>
        <w:t>:</w:t>
      </w:r>
      <w:r>
        <w:rPr>
          <w:rFonts w:ascii="Times New Roman" w:hAnsi="Times New Roman"/>
          <w:bCs/>
          <w:sz w:val="24"/>
          <w:szCs w:val="24"/>
          <w:lang w:val="en-GB" w:eastAsia="el-GR"/>
        </w:rPr>
        <w:t xml:space="preserve"> </w:t>
      </w:r>
      <w:r w:rsidRPr="00776EC6">
        <w:rPr>
          <w:rFonts w:ascii="Times New Roman" w:hAnsi="Times New Roman"/>
          <w:bCs/>
          <w:sz w:val="24"/>
          <w:szCs w:val="24"/>
          <w:lang w:val="en-GB" w:eastAsia="el-GR"/>
        </w:rPr>
        <w:t>S198–</w:t>
      </w:r>
      <w:r>
        <w:rPr>
          <w:rFonts w:ascii="Times New Roman" w:hAnsi="Times New Roman"/>
          <w:bCs/>
          <w:sz w:val="24"/>
          <w:szCs w:val="24"/>
          <w:lang w:val="en-GB" w:eastAsia="el-GR"/>
        </w:rPr>
        <w:t>S203.</w:t>
      </w:r>
    </w:p>
    <w:p w:rsidR="00413389" w:rsidRPr="00296D16"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eastAsia="el-GR"/>
        </w:rPr>
      </w:pPr>
      <w:r w:rsidRPr="00A21274">
        <w:rPr>
          <w:rFonts w:ascii="Times New Roman" w:hAnsi="Times New Roman"/>
          <w:sz w:val="24"/>
          <w:szCs w:val="24"/>
          <w:lang w:val="en-GB" w:eastAsia="el-GR"/>
        </w:rPr>
        <w:t xml:space="preserve">Di </w:t>
      </w:r>
      <w:proofErr w:type="spellStart"/>
      <w:r w:rsidRPr="00A21274">
        <w:rPr>
          <w:rFonts w:ascii="Times New Roman" w:hAnsi="Times New Roman"/>
          <w:sz w:val="24"/>
          <w:szCs w:val="24"/>
          <w:lang w:val="en-GB" w:eastAsia="el-GR"/>
        </w:rPr>
        <w:t>Giantomass</w:t>
      </w:r>
      <w:r>
        <w:rPr>
          <w:rFonts w:ascii="Times New Roman" w:hAnsi="Times New Roman"/>
          <w:sz w:val="24"/>
          <w:szCs w:val="24"/>
          <w:lang w:val="en-GB" w:eastAsia="el-GR"/>
        </w:rPr>
        <w:t>o</w:t>
      </w:r>
      <w:proofErr w:type="spellEnd"/>
      <w:r>
        <w:rPr>
          <w:rFonts w:ascii="Times New Roman" w:hAnsi="Times New Roman"/>
          <w:sz w:val="24"/>
          <w:szCs w:val="24"/>
          <w:lang w:val="en-GB" w:eastAsia="el-GR"/>
        </w:rPr>
        <w:t xml:space="preserve"> D, </w:t>
      </w:r>
      <w:proofErr w:type="spellStart"/>
      <w:r>
        <w:rPr>
          <w:rFonts w:ascii="Times New Roman" w:hAnsi="Times New Roman"/>
          <w:sz w:val="24"/>
          <w:szCs w:val="24"/>
          <w:lang w:val="en-GB" w:eastAsia="el-GR"/>
        </w:rPr>
        <w:t>Morimatsu</w:t>
      </w:r>
      <w:proofErr w:type="spellEnd"/>
      <w:r>
        <w:rPr>
          <w:rFonts w:ascii="Times New Roman" w:hAnsi="Times New Roman"/>
          <w:sz w:val="24"/>
          <w:szCs w:val="24"/>
          <w:lang w:val="en-GB" w:eastAsia="el-GR"/>
        </w:rPr>
        <w:t xml:space="preserve"> H, May CN, et al</w:t>
      </w:r>
      <w:r w:rsidRPr="00547524">
        <w:rPr>
          <w:rFonts w:ascii="Times New Roman" w:hAnsi="Times New Roman"/>
          <w:sz w:val="24"/>
          <w:szCs w:val="24"/>
          <w:lang w:val="en-GB" w:eastAsia="el-GR"/>
        </w:rPr>
        <w:t>.</w:t>
      </w:r>
      <w:r w:rsidRPr="00A21274">
        <w:rPr>
          <w:rFonts w:ascii="Times New Roman" w:hAnsi="Times New Roman"/>
          <w:sz w:val="24"/>
          <w:szCs w:val="24"/>
          <w:lang w:val="en-GB" w:eastAsia="el-GR"/>
        </w:rPr>
        <w:t xml:space="preserve"> Intra-renal blood flow distribution in </w:t>
      </w:r>
      <w:proofErr w:type="spellStart"/>
      <w:r w:rsidRPr="00A21274">
        <w:rPr>
          <w:rFonts w:ascii="Times New Roman" w:hAnsi="Times New Roman"/>
          <w:sz w:val="24"/>
          <w:szCs w:val="24"/>
          <w:lang w:val="en-GB" w:eastAsia="el-GR"/>
        </w:rPr>
        <w:t>hyperdynamic</w:t>
      </w:r>
      <w:proofErr w:type="spellEnd"/>
      <w:r w:rsidRPr="00A21274">
        <w:rPr>
          <w:rFonts w:ascii="Times New Roman" w:hAnsi="Times New Roman"/>
          <w:sz w:val="24"/>
          <w:szCs w:val="24"/>
          <w:lang w:val="en-GB" w:eastAsia="el-GR"/>
        </w:rPr>
        <w:t xml:space="preserve"> septic shock: Effect of norepinephrine. </w:t>
      </w:r>
      <w:proofErr w:type="spellStart"/>
      <w:r w:rsidRPr="00A21274">
        <w:rPr>
          <w:rFonts w:ascii="Times New Roman" w:hAnsi="Times New Roman"/>
          <w:iCs/>
          <w:sz w:val="24"/>
          <w:szCs w:val="24"/>
          <w:lang w:val="en-GB" w:eastAsia="el-GR"/>
        </w:rPr>
        <w:t>Crit</w:t>
      </w:r>
      <w:proofErr w:type="spellEnd"/>
      <w:r w:rsidRPr="00A21274">
        <w:rPr>
          <w:rFonts w:ascii="Times New Roman" w:hAnsi="Times New Roman"/>
          <w:iCs/>
          <w:sz w:val="24"/>
          <w:szCs w:val="24"/>
          <w:lang w:val="en-GB" w:eastAsia="el-GR"/>
        </w:rPr>
        <w:t xml:space="preserve"> Care Med </w:t>
      </w:r>
      <w:r w:rsidRPr="00A21274">
        <w:rPr>
          <w:rFonts w:ascii="Times New Roman" w:hAnsi="Times New Roman"/>
          <w:sz w:val="24"/>
          <w:szCs w:val="24"/>
          <w:lang w:val="en-GB" w:eastAsia="el-GR"/>
        </w:rPr>
        <w:t>2003; 31:</w:t>
      </w:r>
      <w:r w:rsidRPr="00296D16">
        <w:rPr>
          <w:rFonts w:ascii="Times New Roman" w:hAnsi="Times New Roman"/>
          <w:sz w:val="24"/>
          <w:szCs w:val="24"/>
          <w:lang w:val="en-US" w:eastAsia="el-GR"/>
        </w:rPr>
        <w:t xml:space="preserve"> </w:t>
      </w:r>
      <w:r w:rsidRPr="00A21274">
        <w:rPr>
          <w:rFonts w:ascii="Times New Roman" w:hAnsi="Times New Roman"/>
          <w:sz w:val="24"/>
          <w:szCs w:val="24"/>
          <w:lang w:val="en-GB" w:eastAsia="el-GR"/>
        </w:rPr>
        <w:t>2509 –13</w:t>
      </w:r>
      <w:r w:rsidRPr="00296D16">
        <w:rPr>
          <w:rFonts w:ascii="Times New Roman" w:hAnsi="Times New Roman"/>
          <w:sz w:val="24"/>
          <w:szCs w:val="24"/>
          <w:lang w:val="en-US" w:eastAsia="el-GR"/>
        </w:rPr>
        <w:t>.</w:t>
      </w:r>
    </w:p>
    <w:p w:rsidR="00413389" w:rsidRPr="00E04D0A" w:rsidRDefault="00413389" w:rsidP="00332E13">
      <w:pPr>
        <w:numPr>
          <w:ilvl w:val="0"/>
          <w:numId w:val="1"/>
        </w:numPr>
        <w:autoSpaceDE w:val="0"/>
        <w:autoSpaceDN w:val="0"/>
        <w:adjustRightInd w:val="0"/>
        <w:spacing w:after="0" w:line="480" w:lineRule="auto"/>
        <w:jc w:val="both"/>
        <w:rPr>
          <w:rFonts w:ascii="Times New Roman" w:hAnsi="Times New Roman"/>
          <w:color w:val="000000"/>
          <w:sz w:val="24"/>
          <w:szCs w:val="24"/>
          <w:lang w:val="en-US"/>
        </w:rPr>
      </w:pPr>
      <w:proofErr w:type="spellStart"/>
      <w:r w:rsidRPr="004B0E20">
        <w:rPr>
          <w:rFonts w:ascii="Times New Roman" w:hAnsi="Times New Roman"/>
          <w:bCs/>
          <w:sz w:val="24"/>
          <w:szCs w:val="24"/>
          <w:lang w:val="en-US"/>
        </w:rPr>
        <w:t>Regueira</w:t>
      </w:r>
      <w:proofErr w:type="spellEnd"/>
      <w:r w:rsidRPr="004B0E20">
        <w:rPr>
          <w:rFonts w:ascii="Times New Roman" w:hAnsi="Times New Roman"/>
          <w:bCs/>
          <w:sz w:val="24"/>
          <w:szCs w:val="24"/>
          <w:lang w:val="en-US"/>
        </w:rPr>
        <w:t xml:space="preserve"> </w:t>
      </w:r>
      <w:r w:rsidRPr="004B0E20">
        <w:rPr>
          <w:rFonts w:ascii="Times New Roman" w:hAnsi="Times New Roman"/>
          <w:bCs/>
          <w:sz w:val="24"/>
          <w:szCs w:val="24"/>
        </w:rPr>
        <w:t>Τ</w:t>
      </w:r>
      <w:r w:rsidRPr="004B0E20">
        <w:rPr>
          <w:rFonts w:ascii="Times New Roman" w:hAnsi="Times New Roman"/>
          <w:sz w:val="24"/>
          <w:szCs w:val="24"/>
          <w:lang w:val="en-US"/>
        </w:rPr>
        <w:t xml:space="preserve">, </w:t>
      </w:r>
      <w:r w:rsidRPr="004B0E20">
        <w:rPr>
          <w:rFonts w:ascii="Times New Roman" w:hAnsi="Times New Roman"/>
          <w:bCs/>
          <w:sz w:val="24"/>
          <w:szCs w:val="24"/>
          <w:lang w:val="en-US"/>
        </w:rPr>
        <w:t xml:space="preserve">Andresen </w:t>
      </w:r>
      <w:r w:rsidRPr="004B0E20">
        <w:rPr>
          <w:rFonts w:ascii="Times New Roman" w:hAnsi="Times New Roman"/>
          <w:bCs/>
          <w:sz w:val="24"/>
          <w:szCs w:val="24"/>
        </w:rPr>
        <w:t>Μ</w:t>
      </w:r>
      <w:r w:rsidRPr="004B0E20">
        <w:rPr>
          <w:rFonts w:ascii="Times New Roman" w:hAnsi="Times New Roman"/>
          <w:bCs/>
          <w:sz w:val="24"/>
          <w:szCs w:val="24"/>
          <w:lang w:val="en-US"/>
        </w:rPr>
        <w:t xml:space="preserve">, Mercado </w:t>
      </w:r>
      <w:r w:rsidRPr="004B0E20">
        <w:rPr>
          <w:rFonts w:ascii="Times New Roman" w:hAnsi="Times New Roman"/>
          <w:bCs/>
          <w:sz w:val="24"/>
          <w:szCs w:val="24"/>
        </w:rPr>
        <w:t>Μ</w:t>
      </w:r>
      <w:r w:rsidRPr="004B0E20">
        <w:rPr>
          <w:rFonts w:ascii="Times New Roman" w:hAnsi="Times New Roman"/>
          <w:bCs/>
          <w:sz w:val="24"/>
          <w:szCs w:val="24"/>
          <w:lang w:val="en-US"/>
        </w:rPr>
        <w:t xml:space="preserve">, Downey </w:t>
      </w:r>
      <w:r w:rsidRPr="004B0E20">
        <w:rPr>
          <w:rFonts w:ascii="Times New Roman" w:hAnsi="Times New Roman"/>
          <w:bCs/>
          <w:sz w:val="24"/>
          <w:szCs w:val="24"/>
        </w:rPr>
        <w:t>Ρ</w:t>
      </w:r>
      <w:r w:rsidRPr="00E04D0A">
        <w:rPr>
          <w:rFonts w:ascii="Times New Roman" w:hAnsi="Times New Roman"/>
          <w:bCs/>
          <w:color w:val="000066"/>
          <w:sz w:val="24"/>
          <w:szCs w:val="24"/>
          <w:lang w:val="en-US"/>
        </w:rPr>
        <w:t xml:space="preserve">. </w:t>
      </w:r>
      <w:r w:rsidRPr="00E04D0A">
        <w:rPr>
          <w:rFonts w:ascii="Times New Roman" w:hAnsi="Times New Roman"/>
          <w:bCs/>
          <w:color w:val="000000"/>
          <w:sz w:val="24"/>
          <w:szCs w:val="24"/>
          <w:lang w:val="en-US"/>
        </w:rPr>
        <w:t>Physiopathology of acute renal failure during sepsis</w:t>
      </w:r>
      <w:r w:rsidRPr="00E04D0A">
        <w:rPr>
          <w:rFonts w:ascii="Times New Roman" w:hAnsi="Times New Roman"/>
          <w:color w:val="000000"/>
          <w:sz w:val="24"/>
          <w:szCs w:val="24"/>
          <w:lang w:val="en-US"/>
        </w:rPr>
        <w:t xml:space="preserve">. </w:t>
      </w:r>
      <w:r>
        <w:rPr>
          <w:rFonts w:ascii="Times New Roman" w:hAnsi="Times New Roman"/>
          <w:sz w:val="24"/>
          <w:szCs w:val="24"/>
          <w:lang w:val="en-US"/>
        </w:rPr>
        <w:t xml:space="preserve">Med </w:t>
      </w:r>
      <w:proofErr w:type="spellStart"/>
      <w:r>
        <w:rPr>
          <w:rFonts w:ascii="Times New Roman" w:hAnsi="Times New Roman"/>
          <w:sz w:val="24"/>
          <w:szCs w:val="24"/>
          <w:lang w:val="en-US"/>
        </w:rPr>
        <w:t>Intensiva</w:t>
      </w:r>
      <w:proofErr w:type="spellEnd"/>
      <w:r w:rsidRPr="00E04D0A">
        <w:rPr>
          <w:rFonts w:ascii="Times New Roman" w:hAnsi="Times New Roman"/>
          <w:sz w:val="24"/>
          <w:szCs w:val="24"/>
          <w:lang w:val="en-US"/>
        </w:rPr>
        <w:t xml:space="preserve"> 2011; </w:t>
      </w:r>
      <w:r>
        <w:rPr>
          <w:rFonts w:ascii="Times New Roman" w:hAnsi="Times New Roman"/>
          <w:bCs/>
          <w:sz w:val="24"/>
          <w:szCs w:val="24"/>
          <w:lang w:val="en-US"/>
        </w:rPr>
        <w:t>35</w:t>
      </w:r>
      <w:r w:rsidRPr="00E04D0A">
        <w:rPr>
          <w:rFonts w:ascii="Times New Roman" w:hAnsi="Times New Roman"/>
          <w:sz w:val="24"/>
          <w:szCs w:val="24"/>
          <w:lang w:val="en-US"/>
        </w:rPr>
        <w:t>:</w:t>
      </w:r>
      <w:r>
        <w:rPr>
          <w:rFonts w:ascii="Times New Roman" w:hAnsi="Times New Roman"/>
          <w:sz w:val="24"/>
          <w:szCs w:val="24"/>
          <w:lang w:val="en-US"/>
        </w:rPr>
        <w:t xml:space="preserve"> </w:t>
      </w:r>
      <w:r w:rsidRPr="00E04D0A">
        <w:rPr>
          <w:rFonts w:ascii="Times New Roman" w:hAnsi="Times New Roman"/>
          <w:sz w:val="24"/>
          <w:szCs w:val="24"/>
          <w:lang w:val="en-US"/>
        </w:rPr>
        <w:t>424-32.</w:t>
      </w:r>
    </w:p>
    <w:p w:rsidR="00413389" w:rsidRPr="000D719F"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rPr>
      </w:pPr>
      <w:proofErr w:type="spellStart"/>
      <w:r w:rsidRPr="00B124E9">
        <w:rPr>
          <w:rFonts w:ascii="Times New Roman" w:hAnsi="Times New Roman"/>
          <w:sz w:val="24"/>
          <w:szCs w:val="24"/>
          <w:lang w:val="en-US"/>
        </w:rPr>
        <w:t>Zarjou</w:t>
      </w:r>
      <w:proofErr w:type="spellEnd"/>
      <w:r w:rsidRPr="00B124E9">
        <w:rPr>
          <w:rFonts w:ascii="Times New Roman" w:hAnsi="Times New Roman"/>
          <w:sz w:val="24"/>
          <w:szCs w:val="24"/>
          <w:lang w:val="en-US"/>
        </w:rPr>
        <w:t xml:space="preserve"> </w:t>
      </w:r>
      <w:r>
        <w:rPr>
          <w:rFonts w:ascii="Times New Roman" w:hAnsi="Times New Roman"/>
          <w:sz w:val="24"/>
          <w:szCs w:val="24"/>
        </w:rPr>
        <w:t>Α</w:t>
      </w:r>
      <w:r w:rsidRPr="00B124E9">
        <w:rPr>
          <w:rFonts w:ascii="Times New Roman" w:hAnsi="Times New Roman"/>
          <w:sz w:val="24"/>
          <w:szCs w:val="24"/>
          <w:lang w:val="en-US"/>
        </w:rPr>
        <w:t xml:space="preserve">, </w:t>
      </w:r>
      <w:proofErr w:type="spellStart"/>
      <w:r w:rsidRPr="00B124E9">
        <w:rPr>
          <w:rFonts w:ascii="Times New Roman" w:hAnsi="Times New Roman"/>
          <w:sz w:val="24"/>
          <w:szCs w:val="24"/>
          <w:lang w:val="en-US"/>
        </w:rPr>
        <w:t>Agarwal</w:t>
      </w:r>
      <w:proofErr w:type="spellEnd"/>
      <w:r w:rsidRPr="00B124E9">
        <w:rPr>
          <w:rFonts w:ascii="Times New Roman" w:hAnsi="Times New Roman"/>
          <w:sz w:val="24"/>
          <w:szCs w:val="24"/>
          <w:lang w:val="en-US"/>
        </w:rPr>
        <w:t xml:space="preserve"> </w:t>
      </w:r>
      <w:r>
        <w:rPr>
          <w:rFonts w:ascii="Times New Roman" w:hAnsi="Times New Roman"/>
          <w:sz w:val="24"/>
          <w:szCs w:val="24"/>
        </w:rPr>
        <w:t>Α</w:t>
      </w:r>
      <w:r w:rsidRPr="00B124E9">
        <w:rPr>
          <w:rFonts w:ascii="Times New Roman" w:hAnsi="Times New Roman"/>
          <w:sz w:val="24"/>
          <w:szCs w:val="24"/>
          <w:lang w:val="en-US"/>
        </w:rPr>
        <w:t xml:space="preserve">. Sepsis and Acute Kidney Injury. </w:t>
      </w:r>
      <w:r w:rsidRPr="000D719F">
        <w:rPr>
          <w:rFonts w:ascii="Times New Roman" w:hAnsi="Times New Roman"/>
          <w:iCs/>
          <w:sz w:val="24"/>
          <w:szCs w:val="24"/>
          <w:lang w:val="en-US"/>
        </w:rPr>
        <w:t xml:space="preserve">J Am Soc </w:t>
      </w:r>
      <w:proofErr w:type="spellStart"/>
      <w:r w:rsidRPr="000D719F">
        <w:rPr>
          <w:rFonts w:ascii="Times New Roman" w:hAnsi="Times New Roman"/>
          <w:iCs/>
          <w:sz w:val="24"/>
          <w:szCs w:val="24"/>
          <w:lang w:val="en-US"/>
        </w:rPr>
        <w:t>Nephrol</w:t>
      </w:r>
      <w:proofErr w:type="spellEnd"/>
      <w:r w:rsidRPr="000D719F">
        <w:rPr>
          <w:rFonts w:ascii="Times New Roman" w:hAnsi="Times New Roman"/>
          <w:iCs/>
          <w:sz w:val="24"/>
          <w:szCs w:val="24"/>
          <w:lang w:val="en-US"/>
        </w:rPr>
        <w:t xml:space="preserve"> 2011</w:t>
      </w:r>
      <w:r>
        <w:rPr>
          <w:rFonts w:ascii="Times New Roman" w:hAnsi="Times New Roman"/>
          <w:iCs/>
          <w:sz w:val="24"/>
          <w:szCs w:val="24"/>
          <w:lang w:val="en-US"/>
        </w:rPr>
        <w:t xml:space="preserve">; </w:t>
      </w:r>
      <w:r w:rsidRPr="000D719F">
        <w:rPr>
          <w:rFonts w:ascii="Times New Roman" w:hAnsi="Times New Roman"/>
          <w:sz w:val="24"/>
          <w:szCs w:val="24"/>
          <w:lang w:val="en-US"/>
        </w:rPr>
        <w:t>22: 999–1006.</w:t>
      </w:r>
    </w:p>
    <w:p w:rsidR="00413389" w:rsidRPr="000D719F"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rPr>
      </w:pPr>
      <w:proofErr w:type="spellStart"/>
      <w:r>
        <w:rPr>
          <w:rFonts w:ascii="Times New Roman" w:hAnsi="Times New Roman"/>
          <w:sz w:val="24"/>
          <w:szCs w:val="24"/>
          <w:lang w:val="en-US"/>
        </w:rPr>
        <w:t>Klenza</w:t>
      </w:r>
      <w:proofErr w:type="spellEnd"/>
      <w:r w:rsidRPr="000D719F">
        <w:rPr>
          <w:rFonts w:ascii="Times New Roman" w:hAnsi="Times New Roman"/>
          <w:sz w:val="24"/>
          <w:szCs w:val="24"/>
          <w:lang w:val="en-US"/>
        </w:rPr>
        <w:t xml:space="preserve"> </w:t>
      </w:r>
      <w:r>
        <w:rPr>
          <w:rFonts w:ascii="Times New Roman" w:hAnsi="Times New Roman"/>
          <w:sz w:val="24"/>
          <w:szCs w:val="24"/>
          <w:lang w:val="en-US"/>
        </w:rPr>
        <w:t>J</w:t>
      </w:r>
      <w:r w:rsidRPr="000D719F">
        <w:rPr>
          <w:rFonts w:ascii="Times New Roman" w:hAnsi="Times New Roman"/>
          <w:sz w:val="24"/>
          <w:szCs w:val="24"/>
          <w:lang w:val="en-US"/>
        </w:rPr>
        <w:t xml:space="preserve">, </w:t>
      </w:r>
      <w:proofErr w:type="spellStart"/>
      <w:r>
        <w:rPr>
          <w:rFonts w:ascii="Times New Roman" w:hAnsi="Times New Roman"/>
          <w:sz w:val="24"/>
          <w:szCs w:val="24"/>
          <w:lang w:val="en-US"/>
        </w:rPr>
        <w:t>Himmelfarb</w:t>
      </w:r>
      <w:proofErr w:type="spellEnd"/>
      <w:r>
        <w:rPr>
          <w:rFonts w:ascii="Times New Roman" w:hAnsi="Times New Roman"/>
          <w:sz w:val="24"/>
          <w:szCs w:val="24"/>
          <w:lang w:val="en-US"/>
        </w:rPr>
        <w:t xml:space="preserve"> J. </w:t>
      </w:r>
      <w:r w:rsidRPr="000D719F">
        <w:rPr>
          <w:rFonts w:ascii="Times New Roman" w:hAnsi="Times New Roman"/>
          <w:sz w:val="24"/>
          <w:szCs w:val="24"/>
          <w:lang w:val="en-US"/>
        </w:rPr>
        <w:t>Sepsis and the Kidney</w:t>
      </w:r>
      <w:r>
        <w:rPr>
          <w:rFonts w:ascii="Times New Roman" w:hAnsi="Times New Roman"/>
          <w:sz w:val="24"/>
          <w:szCs w:val="24"/>
          <w:lang w:val="en-US"/>
        </w:rPr>
        <w:t xml:space="preserve">. </w:t>
      </w:r>
      <w:proofErr w:type="spellStart"/>
      <w:r w:rsidRPr="004E1E1F">
        <w:rPr>
          <w:rFonts w:ascii="Times New Roman" w:hAnsi="Times New Roman"/>
          <w:sz w:val="24"/>
          <w:szCs w:val="24"/>
          <w:lang w:val="en-US"/>
        </w:rPr>
        <w:t>Crit</w:t>
      </w:r>
      <w:proofErr w:type="spellEnd"/>
      <w:r w:rsidRPr="004E1E1F">
        <w:rPr>
          <w:rFonts w:ascii="Times New Roman" w:hAnsi="Times New Roman"/>
          <w:sz w:val="24"/>
          <w:szCs w:val="24"/>
          <w:lang w:val="en-US"/>
        </w:rPr>
        <w:t xml:space="preserve"> Care </w:t>
      </w:r>
      <w:proofErr w:type="spellStart"/>
      <w:r w:rsidRPr="004E1E1F">
        <w:rPr>
          <w:rFonts w:ascii="Times New Roman" w:hAnsi="Times New Roman"/>
          <w:sz w:val="24"/>
          <w:szCs w:val="24"/>
          <w:lang w:val="en-US"/>
        </w:rPr>
        <w:t>Clin</w:t>
      </w:r>
      <w:proofErr w:type="spellEnd"/>
      <w:r w:rsidRPr="004E1E1F">
        <w:rPr>
          <w:rFonts w:ascii="Times New Roman" w:hAnsi="Times New Roman"/>
          <w:sz w:val="24"/>
          <w:szCs w:val="24"/>
          <w:lang w:val="en-US"/>
        </w:rPr>
        <w:t xml:space="preserve"> </w:t>
      </w:r>
      <w:r>
        <w:rPr>
          <w:rFonts w:ascii="Times New Roman" w:hAnsi="Times New Roman"/>
          <w:sz w:val="24"/>
          <w:szCs w:val="24"/>
          <w:lang w:val="en-US"/>
        </w:rPr>
        <w:t xml:space="preserve">2005; </w:t>
      </w:r>
      <w:r w:rsidRPr="004E1E1F">
        <w:rPr>
          <w:rFonts w:ascii="Times New Roman" w:hAnsi="Times New Roman"/>
          <w:sz w:val="24"/>
          <w:szCs w:val="24"/>
          <w:lang w:val="en-US"/>
        </w:rPr>
        <w:t>21</w:t>
      </w:r>
      <w:r>
        <w:rPr>
          <w:rFonts w:ascii="Times New Roman" w:hAnsi="Times New Roman"/>
          <w:sz w:val="24"/>
          <w:szCs w:val="24"/>
          <w:lang w:val="en-US"/>
        </w:rPr>
        <w:t>: 211</w:t>
      </w:r>
      <w:r>
        <w:rPr>
          <w:rFonts w:ascii="Times New Roman" w:hAnsi="Times New Roman"/>
          <w:sz w:val="24"/>
          <w:szCs w:val="24"/>
        </w:rPr>
        <w:t>-</w:t>
      </w:r>
      <w:r w:rsidRPr="004E1E1F">
        <w:rPr>
          <w:rFonts w:ascii="Times New Roman" w:hAnsi="Times New Roman"/>
          <w:sz w:val="24"/>
          <w:szCs w:val="24"/>
          <w:lang w:val="en-US"/>
        </w:rPr>
        <w:t>22</w:t>
      </w:r>
      <w:r>
        <w:rPr>
          <w:rFonts w:ascii="Times New Roman" w:hAnsi="Times New Roman"/>
          <w:sz w:val="24"/>
          <w:szCs w:val="24"/>
          <w:lang w:val="en-US"/>
        </w:rPr>
        <w:t>.</w:t>
      </w:r>
    </w:p>
    <w:p w:rsidR="00413389"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rPr>
      </w:pPr>
      <w:r w:rsidRPr="009B07B5">
        <w:rPr>
          <w:rFonts w:ascii="Times New Roman" w:hAnsi="Times New Roman"/>
          <w:sz w:val="24"/>
          <w:szCs w:val="24"/>
          <w:lang w:val="en-US"/>
        </w:rPr>
        <w:t xml:space="preserve">De </w:t>
      </w:r>
      <w:proofErr w:type="spellStart"/>
      <w:r w:rsidRPr="009B07B5">
        <w:rPr>
          <w:rFonts w:ascii="Times New Roman" w:hAnsi="Times New Roman"/>
          <w:sz w:val="24"/>
          <w:szCs w:val="24"/>
          <w:lang w:val="en-US"/>
        </w:rPr>
        <w:t>Montmollin</w:t>
      </w:r>
      <w:proofErr w:type="spellEnd"/>
      <w:r w:rsidRPr="009B07B5">
        <w:rPr>
          <w:rFonts w:ascii="Times New Roman" w:hAnsi="Times New Roman"/>
          <w:sz w:val="24"/>
          <w:szCs w:val="24"/>
          <w:lang w:val="en-US"/>
        </w:rPr>
        <w:t xml:space="preserve"> </w:t>
      </w:r>
      <w:r w:rsidRPr="009B07B5">
        <w:rPr>
          <w:rFonts w:ascii="Times New Roman" w:hAnsi="Times New Roman"/>
          <w:sz w:val="24"/>
          <w:szCs w:val="24"/>
        </w:rPr>
        <w:t>Ε</w:t>
      </w:r>
      <w:r w:rsidRPr="009B07B5">
        <w:rPr>
          <w:rFonts w:ascii="Times New Roman" w:hAnsi="Times New Roman"/>
          <w:sz w:val="24"/>
          <w:szCs w:val="24"/>
          <w:lang w:val="en-US"/>
        </w:rPr>
        <w:t xml:space="preserve">, </w:t>
      </w:r>
      <w:proofErr w:type="spellStart"/>
      <w:r w:rsidRPr="009B07B5">
        <w:rPr>
          <w:rFonts w:ascii="Times New Roman" w:hAnsi="Times New Roman"/>
          <w:sz w:val="24"/>
          <w:szCs w:val="24"/>
          <w:lang w:val="en-US"/>
        </w:rPr>
        <w:t>Annane</w:t>
      </w:r>
      <w:proofErr w:type="spellEnd"/>
      <w:r w:rsidRPr="009B07B5">
        <w:rPr>
          <w:rFonts w:ascii="Times New Roman" w:hAnsi="Times New Roman"/>
          <w:sz w:val="24"/>
          <w:szCs w:val="24"/>
          <w:lang w:val="en-US"/>
        </w:rPr>
        <w:t xml:space="preserve"> D. Year in review 2010: </w:t>
      </w:r>
      <w:r w:rsidRPr="009B07B5">
        <w:rPr>
          <w:rFonts w:ascii="Times New Roman" w:hAnsi="Times New Roman"/>
          <w:iCs/>
          <w:sz w:val="24"/>
          <w:szCs w:val="24"/>
          <w:lang w:val="en-US"/>
        </w:rPr>
        <w:t xml:space="preserve">Critical Care </w:t>
      </w:r>
      <w:r w:rsidRPr="009B07B5">
        <w:rPr>
          <w:rFonts w:ascii="Times New Roman" w:hAnsi="Times New Roman"/>
          <w:sz w:val="24"/>
          <w:szCs w:val="24"/>
          <w:lang w:val="en-US"/>
        </w:rPr>
        <w:t>– multiple organ dysfunction and sepsis.</w:t>
      </w:r>
      <w:r w:rsidRPr="009B07B5">
        <w:rPr>
          <w:rFonts w:ascii="Times New Roman" w:hAnsi="Times New Roman"/>
          <w:iCs/>
          <w:sz w:val="24"/>
          <w:szCs w:val="24"/>
          <w:lang w:val="en-US"/>
        </w:rPr>
        <w:t xml:space="preserve"> Critical Care </w:t>
      </w:r>
      <w:r w:rsidRPr="009B07B5">
        <w:rPr>
          <w:rFonts w:ascii="Times New Roman" w:hAnsi="Times New Roman"/>
          <w:sz w:val="24"/>
          <w:szCs w:val="24"/>
          <w:lang w:val="en-US"/>
        </w:rPr>
        <w:t xml:space="preserve">2011; </w:t>
      </w:r>
      <w:r w:rsidRPr="009B07B5">
        <w:rPr>
          <w:rFonts w:ascii="Times New Roman" w:hAnsi="Times New Roman"/>
          <w:bCs/>
          <w:sz w:val="24"/>
          <w:szCs w:val="24"/>
          <w:lang w:val="en-US"/>
        </w:rPr>
        <w:t>15</w:t>
      </w:r>
      <w:r w:rsidRPr="009B07B5">
        <w:rPr>
          <w:rFonts w:ascii="Times New Roman" w:hAnsi="Times New Roman"/>
          <w:sz w:val="24"/>
          <w:szCs w:val="24"/>
          <w:lang w:val="en-US"/>
        </w:rPr>
        <w:t>: 236.</w:t>
      </w:r>
    </w:p>
    <w:p w:rsidR="00413389" w:rsidRPr="009B07B5"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rPr>
      </w:pPr>
      <w:proofErr w:type="spellStart"/>
      <w:r w:rsidRPr="009B07B5">
        <w:rPr>
          <w:rFonts w:ascii="Times New Roman" w:hAnsi="Times New Roman"/>
          <w:sz w:val="24"/>
          <w:szCs w:val="24"/>
          <w:lang w:val="en-US" w:eastAsia="el-GR"/>
        </w:rPr>
        <w:t>Schrier</w:t>
      </w:r>
      <w:proofErr w:type="spellEnd"/>
      <w:r w:rsidRPr="009B07B5">
        <w:rPr>
          <w:rFonts w:ascii="Times New Roman" w:hAnsi="Times New Roman"/>
          <w:sz w:val="24"/>
          <w:szCs w:val="24"/>
          <w:lang w:val="en-US" w:eastAsia="el-GR"/>
        </w:rPr>
        <w:t xml:space="preserve"> R, Wang W. Acute Renal Failure and Sepsis. N </w:t>
      </w:r>
      <w:proofErr w:type="spellStart"/>
      <w:r w:rsidRPr="009B07B5">
        <w:rPr>
          <w:rFonts w:ascii="Times New Roman" w:hAnsi="Times New Roman"/>
          <w:sz w:val="24"/>
          <w:szCs w:val="24"/>
          <w:lang w:val="en-US" w:eastAsia="el-GR"/>
        </w:rPr>
        <w:t>Engl</w:t>
      </w:r>
      <w:proofErr w:type="spellEnd"/>
      <w:r w:rsidRPr="009B07B5">
        <w:rPr>
          <w:rFonts w:ascii="Times New Roman" w:hAnsi="Times New Roman"/>
          <w:sz w:val="24"/>
          <w:szCs w:val="24"/>
          <w:lang w:val="en-US" w:eastAsia="el-GR"/>
        </w:rPr>
        <w:t xml:space="preserve"> J Med 2004; 351: 159-69.</w:t>
      </w:r>
    </w:p>
    <w:p w:rsidR="00413389" w:rsidRDefault="00413389" w:rsidP="00332E13">
      <w:pPr>
        <w:numPr>
          <w:ilvl w:val="0"/>
          <w:numId w:val="1"/>
        </w:numPr>
        <w:spacing w:line="480" w:lineRule="auto"/>
        <w:jc w:val="both"/>
        <w:rPr>
          <w:rFonts w:ascii="Times New Roman" w:hAnsi="Times New Roman"/>
          <w:sz w:val="24"/>
          <w:szCs w:val="24"/>
        </w:rPr>
      </w:pPr>
      <w:proofErr w:type="spellStart"/>
      <w:r w:rsidRPr="00296D16">
        <w:rPr>
          <w:rFonts w:ascii="Times New Roman" w:hAnsi="Times New Roman"/>
          <w:sz w:val="24"/>
          <w:szCs w:val="24"/>
          <w:lang w:val="en-US"/>
        </w:rPr>
        <w:lastRenderedPageBreak/>
        <w:t>Bellomo</w:t>
      </w:r>
      <w:proofErr w:type="spellEnd"/>
      <w:r w:rsidRPr="00296D16">
        <w:rPr>
          <w:rFonts w:ascii="Times New Roman" w:hAnsi="Times New Roman"/>
          <w:sz w:val="24"/>
          <w:szCs w:val="24"/>
          <w:lang w:val="en-US"/>
        </w:rPr>
        <w:t xml:space="preserve"> R, </w:t>
      </w:r>
      <w:proofErr w:type="spellStart"/>
      <w:r w:rsidRPr="00296D16">
        <w:rPr>
          <w:rFonts w:ascii="Times New Roman" w:hAnsi="Times New Roman"/>
          <w:sz w:val="24"/>
          <w:szCs w:val="24"/>
          <w:lang w:val="en-US"/>
        </w:rPr>
        <w:t>Ronco</w:t>
      </w:r>
      <w:proofErr w:type="spellEnd"/>
      <w:r w:rsidRPr="00296D16">
        <w:rPr>
          <w:rFonts w:ascii="Times New Roman" w:hAnsi="Times New Roman"/>
          <w:sz w:val="24"/>
          <w:szCs w:val="24"/>
          <w:lang w:val="en-US"/>
        </w:rPr>
        <w:t xml:space="preserve"> C, </w:t>
      </w:r>
      <w:proofErr w:type="spellStart"/>
      <w:r w:rsidRPr="00296D16">
        <w:rPr>
          <w:rFonts w:ascii="Times New Roman" w:hAnsi="Times New Roman"/>
          <w:sz w:val="24"/>
          <w:szCs w:val="24"/>
          <w:lang w:val="en-US"/>
        </w:rPr>
        <w:t>Kellum</w:t>
      </w:r>
      <w:proofErr w:type="spellEnd"/>
      <w:r w:rsidRPr="00296D16">
        <w:rPr>
          <w:rFonts w:ascii="Times New Roman" w:hAnsi="Times New Roman"/>
          <w:sz w:val="24"/>
          <w:szCs w:val="24"/>
          <w:lang w:val="en-US"/>
        </w:rPr>
        <w:t xml:space="preserve"> JA, et al. Acute Dialysis Quality Initiative workgroup. Acute renal failure-definition, outcome measures, animal models, fluid therapy and information technology needs: The Second International Consensus Conference of the Acute Dialysis Quality Initiative (ADQI) Group. </w:t>
      </w:r>
      <w:proofErr w:type="spellStart"/>
      <w:r>
        <w:rPr>
          <w:rStyle w:val="ref-journal"/>
          <w:rFonts w:ascii="Times New Roman" w:hAnsi="Times New Roman"/>
          <w:sz w:val="24"/>
          <w:szCs w:val="24"/>
        </w:rPr>
        <w:t>Crit</w:t>
      </w:r>
      <w:proofErr w:type="spellEnd"/>
      <w:r>
        <w:rPr>
          <w:rStyle w:val="ref-journal"/>
          <w:rFonts w:ascii="Times New Roman" w:hAnsi="Times New Roman"/>
          <w:sz w:val="24"/>
          <w:szCs w:val="24"/>
        </w:rPr>
        <w:t xml:space="preserve"> </w:t>
      </w:r>
      <w:proofErr w:type="spellStart"/>
      <w:r>
        <w:rPr>
          <w:rStyle w:val="ref-journal"/>
          <w:rFonts w:ascii="Times New Roman" w:hAnsi="Times New Roman"/>
          <w:sz w:val="24"/>
          <w:szCs w:val="24"/>
        </w:rPr>
        <w:t>Care</w:t>
      </w:r>
      <w:proofErr w:type="spellEnd"/>
      <w:r w:rsidRPr="00E04D0A">
        <w:rPr>
          <w:rStyle w:val="ref-journal"/>
          <w:rFonts w:ascii="Times New Roman" w:hAnsi="Times New Roman"/>
          <w:sz w:val="24"/>
          <w:szCs w:val="24"/>
        </w:rPr>
        <w:t xml:space="preserve"> </w:t>
      </w:r>
      <w:r w:rsidRPr="00E04D0A">
        <w:rPr>
          <w:rFonts w:ascii="Times New Roman" w:hAnsi="Times New Roman"/>
          <w:sz w:val="24"/>
          <w:szCs w:val="24"/>
        </w:rPr>
        <w:t>2004;</w:t>
      </w:r>
      <w:r>
        <w:rPr>
          <w:rFonts w:ascii="Times New Roman" w:hAnsi="Times New Roman"/>
          <w:sz w:val="24"/>
          <w:szCs w:val="24"/>
        </w:rPr>
        <w:t xml:space="preserve"> </w:t>
      </w:r>
      <w:r w:rsidRPr="00E04D0A">
        <w:rPr>
          <w:rStyle w:val="ref-vol"/>
          <w:rFonts w:ascii="Times New Roman" w:hAnsi="Times New Roman"/>
          <w:sz w:val="24"/>
          <w:szCs w:val="24"/>
        </w:rPr>
        <w:t>8</w:t>
      </w:r>
      <w:r w:rsidRPr="00E04D0A">
        <w:rPr>
          <w:rFonts w:ascii="Times New Roman" w:hAnsi="Times New Roman"/>
          <w:sz w:val="24"/>
          <w:szCs w:val="24"/>
        </w:rPr>
        <w:t xml:space="preserve">:R204–12. </w:t>
      </w:r>
    </w:p>
    <w:p w:rsidR="00413389" w:rsidRPr="00495299" w:rsidRDefault="00413389" w:rsidP="00495299">
      <w:pPr>
        <w:numPr>
          <w:ilvl w:val="0"/>
          <w:numId w:val="1"/>
        </w:numPr>
        <w:autoSpaceDE w:val="0"/>
        <w:autoSpaceDN w:val="0"/>
        <w:adjustRightInd w:val="0"/>
        <w:spacing w:after="0" w:line="480" w:lineRule="auto"/>
        <w:jc w:val="both"/>
        <w:rPr>
          <w:rFonts w:ascii="Times New Roman" w:hAnsi="Times New Roman"/>
          <w:sz w:val="24"/>
          <w:szCs w:val="24"/>
          <w:lang w:val="en-US" w:eastAsia="el-GR"/>
        </w:rPr>
      </w:pPr>
      <w:r w:rsidRPr="009B07B5">
        <w:rPr>
          <w:rFonts w:ascii="Times New Roman" w:hAnsi="Times New Roman"/>
          <w:sz w:val="24"/>
          <w:szCs w:val="24"/>
          <w:lang w:val="en-US"/>
        </w:rPr>
        <w:t xml:space="preserve">Mehta RL, </w:t>
      </w:r>
      <w:proofErr w:type="spellStart"/>
      <w:r w:rsidRPr="009B07B5">
        <w:rPr>
          <w:rFonts w:ascii="Times New Roman" w:hAnsi="Times New Roman"/>
          <w:sz w:val="24"/>
          <w:szCs w:val="24"/>
          <w:lang w:val="en-US"/>
        </w:rPr>
        <w:t>Kellum</w:t>
      </w:r>
      <w:proofErr w:type="spellEnd"/>
      <w:r w:rsidRPr="009B07B5">
        <w:rPr>
          <w:rFonts w:ascii="Times New Roman" w:hAnsi="Times New Roman"/>
          <w:sz w:val="24"/>
          <w:szCs w:val="24"/>
          <w:lang w:val="en-US"/>
        </w:rPr>
        <w:t xml:space="preserve"> JA, Shah SV, et al. Acute kidney injury network: Report of an initiative to improve outcomes in acute kidney injury. </w:t>
      </w:r>
      <w:proofErr w:type="spellStart"/>
      <w:r w:rsidRPr="009B07B5">
        <w:rPr>
          <w:rStyle w:val="ref-journal"/>
          <w:rFonts w:ascii="Times New Roman" w:hAnsi="Times New Roman"/>
          <w:sz w:val="24"/>
          <w:szCs w:val="24"/>
          <w:lang w:val="en-US"/>
        </w:rPr>
        <w:t>Crit</w:t>
      </w:r>
      <w:proofErr w:type="spellEnd"/>
      <w:r w:rsidRPr="009B07B5">
        <w:rPr>
          <w:rStyle w:val="ref-journal"/>
          <w:rFonts w:ascii="Times New Roman" w:hAnsi="Times New Roman"/>
          <w:sz w:val="24"/>
          <w:szCs w:val="24"/>
          <w:lang w:val="en-US"/>
        </w:rPr>
        <w:t xml:space="preserve"> Care </w:t>
      </w:r>
      <w:r w:rsidRPr="009B07B5">
        <w:rPr>
          <w:rFonts w:ascii="Times New Roman" w:hAnsi="Times New Roman"/>
          <w:sz w:val="24"/>
          <w:szCs w:val="24"/>
          <w:lang w:val="en-US"/>
        </w:rPr>
        <w:t xml:space="preserve">2007; </w:t>
      </w:r>
      <w:r w:rsidRPr="009B07B5">
        <w:rPr>
          <w:rStyle w:val="ref-vol"/>
          <w:rFonts w:ascii="Times New Roman" w:hAnsi="Times New Roman"/>
          <w:sz w:val="24"/>
          <w:szCs w:val="24"/>
          <w:lang w:val="en-US"/>
        </w:rPr>
        <w:t>11</w:t>
      </w:r>
      <w:r w:rsidRPr="009B07B5">
        <w:rPr>
          <w:rFonts w:ascii="Times New Roman" w:hAnsi="Times New Roman"/>
          <w:sz w:val="24"/>
          <w:szCs w:val="24"/>
          <w:lang w:val="en-US"/>
        </w:rPr>
        <w:t>: R31.</w:t>
      </w:r>
      <w:r w:rsidRPr="00495299">
        <w:rPr>
          <w:rFonts w:ascii="Times New Roman" w:hAnsi="Times New Roman"/>
          <w:iCs/>
          <w:sz w:val="24"/>
          <w:szCs w:val="24"/>
          <w:lang w:val="en-GB" w:eastAsia="el-GR"/>
        </w:rPr>
        <w:t xml:space="preserve"> </w:t>
      </w:r>
    </w:p>
    <w:p w:rsidR="00413389" w:rsidRDefault="00413389" w:rsidP="00495299">
      <w:pPr>
        <w:numPr>
          <w:ilvl w:val="0"/>
          <w:numId w:val="1"/>
        </w:numPr>
        <w:autoSpaceDE w:val="0"/>
        <w:autoSpaceDN w:val="0"/>
        <w:adjustRightInd w:val="0"/>
        <w:spacing w:after="0" w:line="480" w:lineRule="auto"/>
        <w:jc w:val="both"/>
        <w:rPr>
          <w:rFonts w:ascii="Times New Roman" w:hAnsi="Times New Roman"/>
          <w:sz w:val="24"/>
          <w:szCs w:val="24"/>
          <w:lang w:val="en-US" w:eastAsia="el-GR"/>
        </w:rPr>
      </w:pPr>
      <w:r w:rsidRPr="00CD115C">
        <w:rPr>
          <w:rFonts w:ascii="Times New Roman" w:hAnsi="Times New Roman"/>
          <w:iCs/>
          <w:sz w:val="24"/>
          <w:szCs w:val="24"/>
          <w:lang w:val="en-GB" w:eastAsia="el-GR"/>
        </w:rPr>
        <w:t xml:space="preserve">Ricci </w:t>
      </w:r>
      <w:r w:rsidRPr="00CD115C">
        <w:rPr>
          <w:rFonts w:ascii="Times New Roman" w:hAnsi="Times New Roman"/>
          <w:iCs/>
          <w:sz w:val="24"/>
          <w:szCs w:val="24"/>
          <w:lang w:eastAsia="el-GR"/>
        </w:rPr>
        <w:t>Ζ</w:t>
      </w:r>
      <w:r w:rsidRPr="00CD115C">
        <w:rPr>
          <w:rFonts w:ascii="Times New Roman" w:hAnsi="Times New Roman"/>
          <w:iCs/>
          <w:sz w:val="24"/>
          <w:szCs w:val="24"/>
          <w:lang w:val="en-GB" w:eastAsia="el-GR"/>
        </w:rPr>
        <w:t xml:space="preserve">, </w:t>
      </w:r>
      <w:proofErr w:type="spellStart"/>
      <w:r w:rsidRPr="00CD115C">
        <w:rPr>
          <w:rFonts w:ascii="Times New Roman" w:hAnsi="Times New Roman"/>
          <w:iCs/>
          <w:sz w:val="24"/>
          <w:szCs w:val="24"/>
          <w:lang w:val="en-GB" w:eastAsia="el-GR"/>
        </w:rPr>
        <w:t>Ronco</w:t>
      </w:r>
      <w:proofErr w:type="spellEnd"/>
      <w:r w:rsidRPr="00CD115C">
        <w:rPr>
          <w:rFonts w:ascii="Times New Roman" w:hAnsi="Times New Roman"/>
          <w:iCs/>
          <w:sz w:val="24"/>
          <w:szCs w:val="24"/>
          <w:lang w:val="en-GB" w:eastAsia="el-GR"/>
        </w:rPr>
        <w:t xml:space="preserve"> C.</w:t>
      </w:r>
      <w:r w:rsidRPr="00CD115C">
        <w:rPr>
          <w:rFonts w:ascii="Times New Roman" w:hAnsi="Times New Roman"/>
          <w:sz w:val="24"/>
          <w:szCs w:val="24"/>
          <w:lang w:val="en-GB" w:eastAsia="el-GR"/>
        </w:rPr>
        <w:t xml:space="preserve"> </w:t>
      </w:r>
      <w:r w:rsidRPr="00CD115C">
        <w:rPr>
          <w:rFonts w:ascii="Times New Roman" w:hAnsi="Times New Roman"/>
          <w:bCs/>
          <w:sz w:val="24"/>
          <w:szCs w:val="24"/>
          <w:lang w:val="en-GB" w:eastAsia="el-GR"/>
        </w:rPr>
        <w:t xml:space="preserve">New insights in acute kidney failure in the critically ill. </w:t>
      </w:r>
      <w:r w:rsidRPr="00CD115C">
        <w:rPr>
          <w:rFonts w:ascii="Times New Roman" w:hAnsi="Times New Roman"/>
          <w:sz w:val="24"/>
          <w:szCs w:val="24"/>
          <w:lang w:val="en-GB" w:eastAsia="el-GR"/>
        </w:rPr>
        <w:t>Swiss Med Wkly 2012; 142:</w:t>
      </w:r>
      <w:r w:rsidRPr="00CD115C">
        <w:rPr>
          <w:rFonts w:ascii="Times New Roman" w:hAnsi="Times New Roman"/>
          <w:sz w:val="24"/>
          <w:szCs w:val="24"/>
          <w:lang w:val="en-US" w:eastAsia="el-GR"/>
        </w:rPr>
        <w:t xml:space="preserve"> </w:t>
      </w:r>
      <w:r w:rsidRPr="00CD115C">
        <w:rPr>
          <w:rFonts w:ascii="Times New Roman" w:hAnsi="Times New Roman"/>
          <w:sz w:val="24"/>
          <w:szCs w:val="24"/>
          <w:lang w:val="en-GB" w:eastAsia="el-GR"/>
        </w:rPr>
        <w:t>w13662</w:t>
      </w:r>
      <w:r w:rsidRPr="00CD115C">
        <w:rPr>
          <w:rFonts w:ascii="Times New Roman" w:hAnsi="Times New Roman"/>
          <w:sz w:val="24"/>
          <w:szCs w:val="24"/>
          <w:lang w:val="en-US" w:eastAsia="el-GR"/>
        </w:rPr>
        <w:t>.</w:t>
      </w:r>
    </w:p>
    <w:p w:rsidR="00413389"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eastAsia="el-GR"/>
        </w:rPr>
      </w:pPr>
      <w:proofErr w:type="spellStart"/>
      <w:r w:rsidRPr="00CD115C">
        <w:rPr>
          <w:rFonts w:ascii="Times New Roman" w:hAnsi="Times New Roman"/>
          <w:sz w:val="24"/>
          <w:szCs w:val="24"/>
          <w:lang w:val="en-US" w:eastAsia="el-GR"/>
        </w:rPr>
        <w:t>Joannidis</w:t>
      </w:r>
      <w:proofErr w:type="spellEnd"/>
      <w:r w:rsidRPr="00CD115C">
        <w:rPr>
          <w:rFonts w:ascii="Times New Roman" w:hAnsi="Times New Roman"/>
          <w:sz w:val="24"/>
          <w:szCs w:val="24"/>
          <w:lang w:val="en-US" w:eastAsia="el-GR"/>
        </w:rPr>
        <w:t xml:space="preserve"> M, </w:t>
      </w:r>
      <w:proofErr w:type="spellStart"/>
      <w:r w:rsidRPr="00CD115C">
        <w:rPr>
          <w:rFonts w:ascii="Times New Roman" w:hAnsi="Times New Roman"/>
          <w:sz w:val="24"/>
          <w:szCs w:val="24"/>
          <w:lang w:val="en-US" w:eastAsia="el-GR"/>
        </w:rPr>
        <w:t>Druml</w:t>
      </w:r>
      <w:proofErr w:type="spellEnd"/>
      <w:r w:rsidRPr="00CD115C">
        <w:rPr>
          <w:rFonts w:ascii="Times New Roman" w:hAnsi="Times New Roman"/>
          <w:sz w:val="24"/>
          <w:szCs w:val="24"/>
          <w:lang w:val="en-US" w:eastAsia="el-GR"/>
        </w:rPr>
        <w:t xml:space="preserve"> W, </w:t>
      </w:r>
      <w:proofErr w:type="spellStart"/>
      <w:r w:rsidRPr="00CD115C">
        <w:rPr>
          <w:rFonts w:ascii="Times New Roman" w:hAnsi="Times New Roman"/>
          <w:sz w:val="24"/>
          <w:szCs w:val="24"/>
          <w:lang w:val="en-US" w:eastAsia="el-GR"/>
        </w:rPr>
        <w:t>Forni</w:t>
      </w:r>
      <w:proofErr w:type="spellEnd"/>
      <w:r w:rsidRPr="00CD115C">
        <w:rPr>
          <w:rFonts w:ascii="Times New Roman" w:hAnsi="Times New Roman"/>
          <w:sz w:val="24"/>
          <w:szCs w:val="24"/>
          <w:lang w:val="en-US" w:eastAsia="el-GR"/>
        </w:rPr>
        <w:t xml:space="preserve"> L, et al. Prevention of acute kidney injury and protection of renal function in the intensive care unit. Intensive Care Med 2010; 36: 392–411.</w:t>
      </w:r>
    </w:p>
    <w:p w:rsidR="00413389" w:rsidRDefault="00413389" w:rsidP="00495299">
      <w:pPr>
        <w:numPr>
          <w:ilvl w:val="0"/>
          <w:numId w:val="1"/>
        </w:numPr>
        <w:autoSpaceDE w:val="0"/>
        <w:autoSpaceDN w:val="0"/>
        <w:adjustRightInd w:val="0"/>
        <w:spacing w:after="0" w:line="480" w:lineRule="auto"/>
        <w:jc w:val="both"/>
        <w:rPr>
          <w:rFonts w:ascii="Times New Roman" w:hAnsi="Times New Roman"/>
          <w:sz w:val="24"/>
          <w:szCs w:val="24"/>
          <w:lang w:val="en-US"/>
        </w:rPr>
      </w:pPr>
      <w:r w:rsidRPr="00CD115C">
        <w:rPr>
          <w:rFonts w:ascii="Times New Roman" w:hAnsi="Times New Roman"/>
          <w:sz w:val="24"/>
          <w:szCs w:val="24"/>
          <w:lang w:val="en-US" w:eastAsia="el-GR"/>
        </w:rPr>
        <w:t xml:space="preserve">Dellinger P, Levy M, Rhodes A, et al. Surviving Sepsis Campaign: International Guidelines for Management of Severe Sepsis and Septic Shock: 2012. </w:t>
      </w:r>
      <w:proofErr w:type="spellStart"/>
      <w:r w:rsidRPr="00CD115C">
        <w:rPr>
          <w:rFonts w:ascii="Times New Roman" w:hAnsi="Times New Roman"/>
          <w:sz w:val="24"/>
          <w:szCs w:val="24"/>
          <w:lang w:val="en-US" w:eastAsia="el-GR"/>
        </w:rPr>
        <w:t>Crit</w:t>
      </w:r>
      <w:proofErr w:type="spellEnd"/>
      <w:r w:rsidRPr="00CD115C">
        <w:rPr>
          <w:rFonts w:ascii="Times New Roman" w:hAnsi="Times New Roman"/>
          <w:sz w:val="24"/>
          <w:szCs w:val="24"/>
          <w:lang w:val="en-US" w:eastAsia="el-GR"/>
        </w:rPr>
        <w:t xml:space="preserve"> Care Med </w:t>
      </w:r>
      <w:r w:rsidRPr="00CD0A01">
        <w:rPr>
          <w:rFonts w:ascii="Times New Roman" w:hAnsi="Times New Roman"/>
          <w:sz w:val="24"/>
          <w:szCs w:val="24"/>
          <w:lang w:val="en-GB" w:eastAsia="el-GR"/>
        </w:rPr>
        <w:t>2013</w:t>
      </w:r>
      <w:r w:rsidRPr="00CD115C">
        <w:rPr>
          <w:rFonts w:ascii="Times New Roman" w:hAnsi="Times New Roman"/>
          <w:sz w:val="24"/>
          <w:szCs w:val="24"/>
          <w:lang w:val="en-US" w:eastAsia="el-GR"/>
        </w:rPr>
        <w:t xml:space="preserve">; 41: </w:t>
      </w:r>
      <w:r w:rsidRPr="00CD0A01">
        <w:rPr>
          <w:rFonts w:ascii="Times New Roman" w:hAnsi="Times New Roman"/>
          <w:sz w:val="24"/>
          <w:szCs w:val="24"/>
          <w:lang w:val="en-GB"/>
        </w:rPr>
        <w:t>580-637</w:t>
      </w:r>
      <w:r w:rsidRPr="00CD115C">
        <w:rPr>
          <w:rFonts w:ascii="Times New Roman" w:hAnsi="Times New Roman"/>
          <w:sz w:val="24"/>
          <w:szCs w:val="24"/>
          <w:lang w:val="en-US"/>
        </w:rPr>
        <w:t>.</w:t>
      </w:r>
    </w:p>
    <w:p w:rsidR="00413389" w:rsidRPr="00CD115C"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GB" w:eastAsia="el-GR"/>
        </w:rPr>
      </w:pPr>
      <w:proofErr w:type="spellStart"/>
      <w:r w:rsidRPr="00CD115C">
        <w:rPr>
          <w:rFonts w:ascii="Times New Roman" w:hAnsi="Times New Roman"/>
          <w:sz w:val="24"/>
          <w:szCs w:val="24"/>
          <w:lang w:val="en-US" w:eastAsia="el-GR"/>
        </w:rPr>
        <w:t>Ronco</w:t>
      </w:r>
      <w:proofErr w:type="spellEnd"/>
      <w:r w:rsidRPr="00CD115C">
        <w:rPr>
          <w:rFonts w:ascii="Times New Roman" w:hAnsi="Times New Roman"/>
          <w:sz w:val="24"/>
          <w:szCs w:val="24"/>
          <w:lang w:val="en-US" w:eastAsia="el-GR"/>
        </w:rPr>
        <w:t xml:space="preserve"> C, </w:t>
      </w:r>
      <w:proofErr w:type="spellStart"/>
      <w:r w:rsidRPr="00CD115C">
        <w:rPr>
          <w:rFonts w:ascii="Times New Roman" w:hAnsi="Times New Roman"/>
          <w:sz w:val="24"/>
          <w:szCs w:val="24"/>
          <w:lang w:val="en-US" w:eastAsia="el-GR"/>
        </w:rPr>
        <w:t>Kellum</w:t>
      </w:r>
      <w:proofErr w:type="spellEnd"/>
      <w:r w:rsidRPr="00CD115C">
        <w:rPr>
          <w:rFonts w:ascii="Times New Roman" w:hAnsi="Times New Roman"/>
          <w:sz w:val="24"/>
          <w:szCs w:val="24"/>
          <w:lang w:val="en-US" w:eastAsia="el-GR"/>
        </w:rPr>
        <w:t xml:space="preserve"> J, </w:t>
      </w:r>
      <w:proofErr w:type="spellStart"/>
      <w:r w:rsidRPr="00CD115C">
        <w:rPr>
          <w:rFonts w:ascii="Times New Roman" w:hAnsi="Times New Roman"/>
          <w:sz w:val="24"/>
          <w:szCs w:val="24"/>
          <w:lang w:val="en-US" w:eastAsia="el-GR"/>
        </w:rPr>
        <w:t>Bellomo</w:t>
      </w:r>
      <w:proofErr w:type="spellEnd"/>
      <w:r w:rsidRPr="00CD115C">
        <w:rPr>
          <w:rFonts w:ascii="Times New Roman" w:hAnsi="Times New Roman"/>
          <w:sz w:val="24"/>
          <w:szCs w:val="24"/>
          <w:lang w:val="en-US" w:eastAsia="el-GR"/>
        </w:rPr>
        <w:t xml:space="preserve"> R, House A. </w:t>
      </w:r>
      <w:r w:rsidRPr="00CD115C">
        <w:rPr>
          <w:rFonts w:ascii="Times New Roman" w:hAnsi="Times New Roman"/>
          <w:bCs/>
          <w:sz w:val="24"/>
          <w:szCs w:val="24"/>
          <w:lang w:val="en-US" w:eastAsia="el-GR"/>
        </w:rPr>
        <w:t>Potential Interventions in Sepsis-Related Acute Kidney Injury.</w:t>
      </w:r>
      <w:r w:rsidRPr="00CD115C">
        <w:rPr>
          <w:rFonts w:ascii="Times New Roman" w:hAnsi="Times New Roman"/>
          <w:iCs/>
          <w:sz w:val="24"/>
          <w:szCs w:val="24"/>
          <w:lang w:val="en-US" w:eastAsia="el-GR"/>
        </w:rPr>
        <w:t xml:space="preserve"> </w:t>
      </w:r>
      <w:proofErr w:type="spellStart"/>
      <w:r w:rsidRPr="00CD115C">
        <w:rPr>
          <w:rFonts w:ascii="Times New Roman" w:hAnsi="Times New Roman"/>
          <w:iCs/>
          <w:sz w:val="24"/>
          <w:szCs w:val="24"/>
          <w:lang w:val="en-US" w:eastAsia="el-GR"/>
        </w:rPr>
        <w:t>Clin</w:t>
      </w:r>
      <w:proofErr w:type="spellEnd"/>
      <w:r w:rsidRPr="00CD115C">
        <w:rPr>
          <w:rFonts w:ascii="Times New Roman" w:hAnsi="Times New Roman"/>
          <w:iCs/>
          <w:sz w:val="24"/>
          <w:szCs w:val="24"/>
          <w:lang w:val="en-US" w:eastAsia="el-GR"/>
        </w:rPr>
        <w:t xml:space="preserve"> J Am Soc </w:t>
      </w:r>
      <w:proofErr w:type="spellStart"/>
      <w:r w:rsidRPr="00CD115C">
        <w:rPr>
          <w:rFonts w:ascii="Times New Roman" w:hAnsi="Times New Roman"/>
          <w:iCs/>
          <w:sz w:val="24"/>
          <w:szCs w:val="24"/>
          <w:lang w:val="en-US" w:eastAsia="el-GR"/>
        </w:rPr>
        <w:t>Nephrol</w:t>
      </w:r>
      <w:proofErr w:type="spellEnd"/>
      <w:r w:rsidRPr="00CD115C">
        <w:rPr>
          <w:rFonts w:ascii="Times New Roman" w:hAnsi="Times New Roman"/>
          <w:iCs/>
          <w:sz w:val="24"/>
          <w:szCs w:val="24"/>
          <w:lang w:val="en-US" w:eastAsia="el-GR"/>
        </w:rPr>
        <w:t xml:space="preserve"> 2008; </w:t>
      </w:r>
      <w:r w:rsidRPr="00CD115C">
        <w:rPr>
          <w:rFonts w:ascii="Times New Roman" w:hAnsi="Times New Roman"/>
          <w:sz w:val="24"/>
          <w:szCs w:val="24"/>
          <w:lang w:val="en-US" w:eastAsia="el-GR"/>
        </w:rPr>
        <w:t>3: 531-44.</w:t>
      </w:r>
    </w:p>
    <w:p w:rsidR="00413389"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GB" w:eastAsia="el-GR"/>
        </w:rPr>
      </w:pPr>
      <w:proofErr w:type="spellStart"/>
      <w:r w:rsidRPr="00CD115C">
        <w:rPr>
          <w:rFonts w:ascii="Times New Roman" w:hAnsi="Times New Roman"/>
          <w:sz w:val="24"/>
          <w:szCs w:val="24"/>
          <w:lang w:val="en-GB" w:eastAsia="el-GR"/>
        </w:rPr>
        <w:t>Bagshaw</w:t>
      </w:r>
      <w:proofErr w:type="spellEnd"/>
      <w:r w:rsidRPr="00CD115C">
        <w:rPr>
          <w:rFonts w:ascii="Times New Roman" w:hAnsi="Times New Roman"/>
          <w:sz w:val="24"/>
          <w:szCs w:val="24"/>
          <w:lang w:val="en-GB" w:eastAsia="el-GR"/>
        </w:rPr>
        <w:t xml:space="preserve"> SM, </w:t>
      </w:r>
      <w:proofErr w:type="spellStart"/>
      <w:r w:rsidRPr="00CD115C">
        <w:rPr>
          <w:rFonts w:ascii="Times New Roman" w:hAnsi="Times New Roman"/>
          <w:sz w:val="24"/>
          <w:szCs w:val="24"/>
          <w:lang w:val="en-GB" w:eastAsia="el-GR"/>
        </w:rPr>
        <w:t>Gibney</w:t>
      </w:r>
      <w:proofErr w:type="spellEnd"/>
      <w:r w:rsidRPr="00CD115C">
        <w:rPr>
          <w:rFonts w:ascii="Times New Roman" w:hAnsi="Times New Roman"/>
          <w:sz w:val="24"/>
          <w:szCs w:val="24"/>
          <w:lang w:val="en-GB" w:eastAsia="el-GR"/>
        </w:rPr>
        <w:t xml:space="preserve"> RT, McAlister FA, </w:t>
      </w:r>
      <w:proofErr w:type="spellStart"/>
      <w:r w:rsidRPr="00CD115C">
        <w:rPr>
          <w:rFonts w:ascii="Times New Roman" w:hAnsi="Times New Roman"/>
          <w:sz w:val="24"/>
          <w:szCs w:val="24"/>
          <w:lang w:val="en-GB" w:eastAsia="el-GR"/>
        </w:rPr>
        <w:t>Bellomo</w:t>
      </w:r>
      <w:proofErr w:type="spellEnd"/>
      <w:r w:rsidRPr="00CD115C">
        <w:rPr>
          <w:rFonts w:ascii="Times New Roman" w:hAnsi="Times New Roman"/>
          <w:sz w:val="24"/>
          <w:szCs w:val="24"/>
          <w:lang w:val="en-GB" w:eastAsia="el-GR"/>
        </w:rPr>
        <w:t xml:space="preserve"> R. The SPARK Study: a phase II randomized blinded controlled trial of the effect of furosemide in critically ill patients with early acute kidney injury. Trials 2010;</w:t>
      </w:r>
      <w:r>
        <w:rPr>
          <w:rFonts w:ascii="Times New Roman" w:hAnsi="Times New Roman"/>
          <w:sz w:val="24"/>
          <w:szCs w:val="24"/>
          <w:lang w:eastAsia="el-GR"/>
        </w:rPr>
        <w:t xml:space="preserve"> </w:t>
      </w:r>
      <w:r w:rsidRPr="00CD115C">
        <w:rPr>
          <w:rFonts w:ascii="Times New Roman" w:hAnsi="Times New Roman"/>
          <w:sz w:val="24"/>
          <w:szCs w:val="24"/>
          <w:lang w:val="en-GB" w:eastAsia="el-GR"/>
        </w:rPr>
        <w:t>11: 50.</w:t>
      </w:r>
    </w:p>
    <w:p w:rsidR="00413389" w:rsidRPr="00CD115C"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eastAsia="el-GR"/>
        </w:rPr>
      </w:pPr>
      <w:r w:rsidRPr="00CD115C">
        <w:rPr>
          <w:rFonts w:ascii="Times New Roman" w:hAnsi="Times New Roman"/>
          <w:sz w:val="24"/>
          <w:szCs w:val="24"/>
          <w:lang w:val="en-GB" w:eastAsia="el-GR"/>
        </w:rPr>
        <w:t xml:space="preserve">Grams ME, </w:t>
      </w:r>
      <w:proofErr w:type="spellStart"/>
      <w:r w:rsidRPr="00CD115C">
        <w:rPr>
          <w:rFonts w:ascii="Times New Roman" w:hAnsi="Times New Roman"/>
          <w:sz w:val="24"/>
          <w:szCs w:val="24"/>
          <w:lang w:val="en-GB" w:eastAsia="el-GR"/>
        </w:rPr>
        <w:t>Estrella</w:t>
      </w:r>
      <w:proofErr w:type="spellEnd"/>
      <w:r w:rsidRPr="00CD115C">
        <w:rPr>
          <w:rFonts w:ascii="Times New Roman" w:hAnsi="Times New Roman"/>
          <w:sz w:val="24"/>
          <w:szCs w:val="24"/>
          <w:lang w:val="en-GB" w:eastAsia="el-GR"/>
        </w:rPr>
        <w:t xml:space="preserve"> MM, </w:t>
      </w:r>
      <w:proofErr w:type="spellStart"/>
      <w:r w:rsidRPr="00CD115C">
        <w:rPr>
          <w:rFonts w:ascii="Times New Roman" w:hAnsi="Times New Roman"/>
          <w:sz w:val="24"/>
          <w:szCs w:val="24"/>
          <w:lang w:val="en-GB" w:eastAsia="el-GR"/>
        </w:rPr>
        <w:t>Coresh</w:t>
      </w:r>
      <w:proofErr w:type="spellEnd"/>
      <w:r w:rsidRPr="00CD115C">
        <w:rPr>
          <w:rFonts w:ascii="Times New Roman" w:hAnsi="Times New Roman"/>
          <w:sz w:val="24"/>
          <w:szCs w:val="24"/>
          <w:lang w:val="en-GB" w:eastAsia="el-GR"/>
        </w:rPr>
        <w:t xml:space="preserve"> J, et al. National Heart, Lung, and Blood Institute Acute Respiratory Distress Syndrome Network. Fluid balance, diuretic use, and mortality in acute kidne</w:t>
      </w:r>
      <w:r>
        <w:rPr>
          <w:rFonts w:ascii="Times New Roman" w:hAnsi="Times New Roman"/>
          <w:sz w:val="24"/>
          <w:szCs w:val="24"/>
          <w:lang w:val="en-GB" w:eastAsia="el-GR"/>
        </w:rPr>
        <w:t xml:space="preserve">y injury. </w:t>
      </w:r>
      <w:proofErr w:type="spellStart"/>
      <w:r>
        <w:rPr>
          <w:rFonts w:ascii="Times New Roman" w:hAnsi="Times New Roman"/>
          <w:sz w:val="24"/>
          <w:szCs w:val="24"/>
          <w:lang w:val="en-GB" w:eastAsia="el-GR"/>
        </w:rPr>
        <w:t>Clin</w:t>
      </w:r>
      <w:proofErr w:type="spellEnd"/>
      <w:r>
        <w:rPr>
          <w:rFonts w:ascii="Times New Roman" w:hAnsi="Times New Roman"/>
          <w:sz w:val="24"/>
          <w:szCs w:val="24"/>
          <w:lang w:val="en-GB" w:eastAsia="el-GR"/>
        </w:rPr>
        <w:t xml:space="preserve"> J Am Soc </w:t>
      </w:r>
      <w:proofErr w:type="spellStart"/>
      <w:r>
        <w:rPr>
          <w:rFonts w:ascii="Times New Roman" w:hAnsi="Times New Roman"/>
          <w:sz w:val="24"/>
          <w:szCs w:val="24"/>
          <w:lang w:val="en-GB" w:eastAsia="el-GR"/>
        </w:rPr>
        <w:t>Nephrol</w:t>
      </w:r>
      <w:proofErr w:type="spellEnd"/>
      <w:r w:rsidRPr="00CD115C">
        <w:rPr>
          <w:rFonts w:ascii="Times New Roman" w:hAnsi="Times New Roman"/>
          <w:sz w:val="24"/>
          <w:szCs w:val="24"/>
          <w:lang w:val="en-GB" w:eastAsia="el-GR"/>
        </w:rPr>
        <w:t xml:space="preserve"> </w:t>
      </w:r>
      <w:r>
        <w:rPr>
          <w:rFonts w:ascii="Times New Roman" w:hAnsi="Times New Roman"/>
          <w:sz w:val="24"/>
          <w:szCs w:val="24"/>
          <w:lang w:val="en-US" w:eastAsia="el-GR"/>
        </w:rPr>
        <w:t>2011; 6: 966</w:t>
      </w:r>
      <w:r>
        <w:rPr>
          <w:rFonts w:ascii="Times New Roman" w:hAnsi="Times New Roman"/>
          <w:sz w:val="24"/>
          <w:szCs w:val="24"/>
          <w:lang w:eastAsia="el-GR"/>
        </w:rPr>
        <w:t>-</w:t>
      </w:r>
      <w:r w:rsidRPr="00CD115C">
        <w:rPr>
          <w:rFonts w:ascii="Times New Roman" w:hAnsi="Times New Roman"/>
          <w:sz w:val="24"/>
          <w:szCs w:val="24"/>
          <w:lang w:val="en-US" w:eastAsia="el-GR"/>
        </w:rPr>
        <w:t>73.</w:t>
      </w:r>
    </w:p>
    <w:p w:rsidR="00413389" w:rsidRDefault="00413389" w:rsidP="00332E13">
      <w:pPr>
        <w:numPr>
          <w:ilvl w:val="0"/>
          <w:numId w:val="1"/>
        </w:numPr>
        <w:autoSpaceDE w:val="0"/>
        <w:autoSpaceDN w:val="0"/>
        <w:adjustRightInd w:val="0"/>
        <w:spacing w:after="0" w:line="480" w:lineRule="auto"/>
        <w:jc w:val="both"/>
        <w:rPr>
          <w:rFonts w:ascii="Times New Roman" w:hAnsi="Times New Roman"/>
          <w:sz w:val="24"/>
          <w:szCs w:val="24"/>
          <w:lang w:val="en-US"/>
        </w:rPr>
      </w:pPr>
      <w:proofErr w:type="spellStart"/>
      <w:r w:rsidRPr="009B07B5">
        <w:rPr>
          <w:rFonts w:ascii="Times New Roman" w:hAnsi="Times New Roman"/>
          <w:sz w:val="24"/>
          <w:szCs w:val="24"/>
          <w:lang w:val="en-US" w:eastAsia="el-GR"/>
        </w:rPr>
        <w:t>Honore</w:t>
      </w:r>
      <w:proofErr w:type="spellEnd"/>
      <w:r w:rsidRPr="009B07B5">
        <w:rPr>
          <w:rFonts w:ascii="Times New Roman" w:hAnsi="Times New Roman"/>
          <w:sz w:val="24"/>
          <w:szCs w:val="24"/>
          <w:lang w:val="en-US" w:eastAsia="el-GR"/>
        </w:rPr>
        <w:t xml:space="preserve"> P, Jacobs R, </w:t>
      </w:r>
      <w:proofErr w:type="spellStart"/>
      <w:r w:rsidRPr="009B07B5">
        <w:rPr>
          <w:rFonts w:ascii="Times New Roman" w:hAnsi="Times New Roman"/>
          <w:sz w:val="24"/>
          <w:szCs w:val="24"/>
          <w:lang w:val="en-US" w:eastAsia="el-GR"/>
        </w:rPr>
        <w:t>Joannes-Boyau</w:t>
      </w:r>
      <w:proofErr w:type="spellEnd"/>
      <w:r w:rsidRPr="009B07B5">
        <w:rPr>
          <w:rFonts w:ascii="Times New Roman" w:hAnsi="Times New Roman"/>
          <w:sz w:val="24"/>
          <w:szCs w:val="24"/>
          <w:lang w:val="en-US" w:eastAsia="el-GR"/>
        </w:rPr>
        <w:t xml:space="preserve"> O, et al. Septic AKI in ICU patients. Diagnosis, pathophysiology, and treatment type, dosing, and timing: a comprehensive review of recent and future developments. </w:t>
      </w:r>
      <w:r w:rsidRPr="009B07B5">
        <w:rPr>
          <w:rFonts w:ascii="Times New Roman" w:hAnsi="Times New Roman"/>
          <w:sz w:val="24"/>
          <w:szCs w:val="24"/>
          <w:lang w:val="en-GB" w:eastAsia="el-GR"/>
        </w:rPr>
        <w:t>Annals of Intensive Care 2011</w:t>
      </w:r>
      <w:r w:rsidRPr="009B07B5">
        <w:rPr>
          <w:rFonts w:ascii="Times New Roman" w:hAnsi="Times New Roman"/>
          <w:sz w:val="24"/>
          <w:szCs w:val="24"/>
          <w:lang w:val="en-US" w:eastAsia="el-GR"/>
        </w:rPr>
        <w:t>;</w:t>
      </w:r>
      <w:r w:rsidRPr="009B07B5">
        <w:rPr>
          <w:rFonts w:ascii="Times New Roman" w:hAnsi="Times New Roman"/>
          <w:sz w:val="24"/>
          <w:szCs w:val="24"/>
          <w:lang w:val="en-GB" w:eastAsia="el-GR"/>
        </w:rPr>
        <w:t xml:space="preserve"> 1:</w:t>
      </w:r>
      <w:r w:rsidRPr="009B07B5">
        <w:rPr>
          <w:rFonts w:ascii="Times New Roman" w:hAnsi="Times New Roman"/>
          <w:sz w:val="24"/>
          <w:szCs w:val="24"/>
          <w:lang w:val="en-US" w:eastAsia="el-GR"/>
        </w:rPr>
        <w:t xml:space="preserve"> </w:t>
      </w:r>
      <w:r w:rsidRPr="009B07B5">
        <w:rPr>
          <w:rFonts w:ascii="Times New Roman" w:hAnsi="Times New Roman"/>
          <w:sz w:val="24"/>
          <w:szCs w:val="24"/>
          <w:lang w:val="en-GB" w:eastAsia="el-GR"/>
        </w:rPr>
        <w:t>32</w:t>
      </w:r>
      <w:r w:rsidRPr="009B07B5">
        <w:rPr>
          <w:rFonts w:ascii="Times New Roman" w:hAnsi="Times New Roman"/>
          <w:sz w:val="24"/>
          <w:szCs w:val="24"/>
          <w:lang w:val="en-US" w:eastAsia="el-GR"/>
        </w:rPr>
        <w:t>.</w:t>
      </w:r>
    </w:p>
    <w:p w:rsidR="00413389" w:rsidRDefault="00413389" w:rsidP="00332E13">
      <w:pPr>
        <w:autoSpaceDE w:val="0"/>
        <w:autoSpaceDN w:val="0"/>
        <w:adjustRightInd w:val="0"/>
        <w:spacing w:after="0" w:line="480" w:lineRule="auto"/>
        <w:jc w:val="both"/>
        <w:rPr>
          <w:rFonts w:ascii="Times New Roman" w:hAnsi="Times New Roman"/>
          <w:sz w:val="24"/>
          <w:szCs w:val="24"/>
          <w:lang w:val="en-US"/>
        </w:rPr>
      </w:pPr>
    </w:p>
    <w:p w:rsidR="00413389" w:rsidRDefault="00413389" w:rsidP="00547524">
      <w:pPr>
        <w:autoSpaceDE w:val="0"/>
        <w:autoSpaceDN w:val="0"/>
        <w:adjustRightInd w:val="0"/>
        <w:spacing w:after="0" w:line="480" w:lineRule="auto"/>
        <w:jc w:val="center"/>
        <w:rPr>
          <w:rFonts w:ascii="Times New Roman" w:hAnsi="Times New Roman"/>
          <w:b/>
          <w:sz w:val="28"/>
          <w:szCs w:val="28"/>
        </w:rPr>
      </w:pPr>
      <w:r w:rsidRPr="00332E13">
        <w:rPr>
          <w:rFonts w:ascii="Times New Roman" w:hAnsi="Times New Roman"/>
          <w:b/>
          <w:sz w:val="28"/>
          <w:szCs w:val="28"/>
        </w:rPr>
        <w:lastRenderedPageBreak/>
        <w:t>Σήψη και Ηπατική Ανεπάρκεια</w:t>
      </w:r>
    </w:p>
    <w:p w:rsidR="004B0E20" w:rsidRPr="00332E13" w:rsidRDefault="004B0E20" w:rsidP="004B0E20">
      <w:pPr>
        <w:autoSpaceDE w:val="0"/>
        <w:autoSpaceDN w:val="0"/>
        <w:adjustRightInd w:val="0"/>
        <w:spacing w:after="0" w:line="480" w:lineRule="auto"/>
        <w:rPr>
          <w:rFonts w:ascii="Times New Roman" w:hAnsi="Times New Roman"/>
          <w:b/>
          <w:sz w:val="28"/>
          <w:szCs w:val="28"/>
        </w:rPr>
      </w:pPr>
      <w:r>
        <w:rPr>
          <w:rFonts w:ascii="Times New Roman" w:hAnsi="Times New Roman"/>
          <w:b/>
          <w:sz w:val="28"/>
          <w:szCs w:val="28"/>
        </w:rPr>
        <w:t>Εισαγωγή</w:t>
      </w:r>
    </w:p>
    <w:p w:rsidR="00413389" w:rsidRPr="0015539E"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hAnsi="Times New Roman"/>
          <w:sz w:val="24"/>
          <w:szCs w:val="24"/>
        </w:rPr>
        <w:t xml:space="preserve">Κατά τη διάρκεια της σοβαρής σήψης η ηπατική δυσλειτουργία είναι ένα από τα στοιχεία της πολυοργανικής δυσλειτουργίας. Αν και το ήπαρ διαδραματίζει ουσιαστικό ρόλο στη ρύθμιση μεταβολικών, </w:t>
      </w:r>
      <w:proofErr w:type="spellStart"/>
      <w:r>
        <w:rPr>
          <w:rFonts w:ascii="Times New Roman" w:hAnsi="Times New Roman"/>
          <w:sz w:val="24"/>
          <w:szCs w:val="24"/>
        </w:rPr>
        <w:t>ομοιοστατικών</w:t>
      </w:r>
      <w:proofErr w:type="spellEnd"/>
      <w:r>
        <w:rPr>
          <w:rFonts w:ascii="Times New Roman" w:hAnsi="Times New Roman"/>
          <w:sz w:val="24"/>
          <w:szCs w:val="24"/>
        </w:rPr>
        <w:t xml:space="preserve"> και ανοσολογικών δραστηριοτήτων, η δυσλειτουργία του συνήθως αντιμετωπίζεται ως απλή συνέπεια του </w:t>
      </w:r>
      <w:r w:rsidRPr="006D76A9">
        <w:rPr>
          <w:rFonts w:ascii="Times New Roman" w:eastAsia="WarnockPro-Regular" w:hAnsi="Times New Roman"/>
          <w:sz w:val="24"/>
          <w:szCs w:val="24"/>
          <w:lang w:val="en-US" w:eastAsia="el-GR"/>
        </w:rPr>
        <w:t>shock</w:t>
      </w:r>
      <w:r w:rsidRPr="006D76A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και της αρχικής </w:t>
      </w:r>
      <w:proofErr w:type="spellStart"/>
      <w:r>
        <w:rPr>
          <w:rFonts w:ascii="Times New Roman" w:eastAsia="WarnockPro-Regular" w:hAnsi="Times New Roman"/>
          <w:sz w:val="24"/>
          <w:szCs w:val="24"/>
          <w:lang w:eastAsia="el-GR"/>
        </w:rPr>
        <w:t>υποάρδευσης</w:t>
      </w:r>
      <w:proofErr w:type="spellEnd"/>
      <w:r>
        <w:rPr>
          <w:rFonts w:ascii="Times New Roman" w:eastAsia="WarnockPro-Regular" w:hAnsi="Times New Roman"/>
          <w:sz w:val="24"/>
          <w:szCs w:val="24"/>
          <w:lang w:eastAsia="el-GR"/>
        </w:rPr>
        <w:t xml:space="preserve">. Στην πραγματικότητα το ήπαρ είναι όργανο-κλειδί για τη γένεση και μεγέθυνση της πολυοργανικής δυσλειτουργίας. Η μελέτη </w:t>
      </w:r>
      <w:r w:rsidRPr="00D92D12">
        <w:rPr>
          <w:rFonts w:ascii="Times New Roman" w:eastAsia="WarnockPro-Regular" w:hAnsi="Times New Roman"/>
          <w:sz w:val="24"/>
          <w:szCs w:val="24"/>
          <w:lang w:val="en-US" w:eastAsia="el-GR"/>
        </w:rPr>
        <w:t>EPISEPSIS</w:t>
      </w:r>
      <w:r w:rsidRPr="00AD0022">
        <w:rPr>
          <w:rFonts w:ascii="Times New Roman" w:eastAsia="WarnockPro-Regular" w:hAnsi="Times New Roman"/>
          <w:sz w:val="24"/>
          <w:szCs w:val="24"/>
          <w:lang w:eastAsia="el-GR"/>
        </w:rPr>
        <w:t xml:space="preserve"> (</w:t>
      </w:r>
      <w:proofErr w:type="spellStart"/>
      <w:r w:rsidRPr="00D92D12">
        <w:rPr>
          <w:rFonts w:ascii="Times New Roman" w:eastAsia="WarnockPro-Regular" w:hAnsi="Times New Roman"/>
          <w:sz w:val="24"/>
          <w:szCs w:val="24"/>
          <w:lang w:val="en-US" w:eastAsia="el-GR"/>
        </w:rPr>
        <w:t>EPIdemiology</w:t>
      </w:r>
      <w:proofErr w:type="spellEnd"/>
      <w:r w:rsidRPr="00AD0022">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of</w:t>
      </w:r>
      <w:r w:rsidRPr="00AD0022">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SEPSIS</w:t>
      </w:r>
      <w:r w:rsidRPr="00AD0022">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xml:space="preserve"> αναφέρει επίπτωση ηπατικής δυσλειτουργίας 46,6% και ηπατικής ανεπάρκειας 6,30% σε ασθενείς με σοβαρή σήψη, το πρώτο 24ωρο μετά την εισαγωγή στη ΜΕΘ. Η ανάπτυξη ηπατικής δυσλειτουργίας σχετίζεται ισχυρά με τη θνητότητα. Στη μελέτη </w:t>
      </w:r>
      <w:r w:rsidRPr="00D92D12">
        <w:rPr>
          <w:rFonts w:ascii="Times New Roman" w:eastAsia="WarnockPro-Regular" w:hAnsi="Times New Roman"/>
          <w:sz w:val="24"/>
          <w:szCs w:val="24"/>
          <w:lang w:val="en-US" w:eastAsia="el-GR"/>
        </w:rPr>
        <w:t>EPISEPSIS</w:t>
      </w:r>
      <w:r w:rsidRPr="0015539E">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φάνηκε ότι η επιμονή ή η ανάπτυξη ηπατικής ανεπάρκειας 72 ώρες μετά την έναρξη της σοβαρής σήψης σχετιζόταν ισχυρά με την έκβαση</w:t>
      </w:r>
      <w:r w:rsidR="004B0E20">
        <w:rPr>
          <w:rFonts w:ascii="Times New Roman" w:eastAsia="WarnockPro-Regular" w:hAnsi="Times New Roman"/>
          <w:sz w:val="24"/>
          <w:szCs w:val="24"/>
          <w:vertAlign w:val="superscript"/>
          <w:lang w:eastAsia="el-GR"/>
        </w:rPr>
        <w:t xml:space="preserve"> </w:t>
      </w:r>
      <w:r w:rsidR="004B0E20">
        <w:rPr>
          <w:rFonts w:ascii="Times New Roman" w:eastAsia="WarnockPro-Regular" w:hAnsi="Times New Roman"/>
          <w:sz w:val="24"/>
          <w:szCs w:val="24"/>
          <w:lang w:eastAsia="el-GR"/>
        </w:rPr>
        <w:t>(1)</w:t>
      </w:r>
      <w:r>
        <w:rPr>
          <w:rFonts w:ascii="Times New Roman" w:eastAsia="WarnockPro-Regular" w:hAnsi="Times New Roman"/>
          <w:sz w:val="24"/>
          <w:szCs w:val="24"/>
          <w:lang w:eastAsia="el-GR"/>
        </w:rPr>
        <w:t>.</w:t>
      </w:r>
    </w:p>
    <w:p w:rsidR="00413389" w:rsidRPr="0015539E" w:rsidRDefault="00413389" w:rsidP="00332E13">
      <w:pPr>
        <w:autoSpaceDE w:val="0"/>
        <w:autoSpaceDN w:val="0"/>
        <w:adjustRightInd w:val="0"/>
        <w:spacing w:after="0" w:line="480" w:lineRule="auto"/>
        <w:jc w:val="both"/>
        <w:rPr>
          <w:rFonts w:ascii="Times New Roman" w:hAnsi="Times New Roman"/>
          <w:sz w:val="24"/>
          <w:szCs w:val="24"/>
        </w:rPr>
      </w:pPr>
    </w:p>
    <w:p w:rsidR="00413389" w:rsidRPr="004B0E20" w:rsidRDefault="004B0E20" w:rsidP="00332E13">
      <w:pPr>
        <w:autoSpaceDE w:val="0"/>
        <w:autoSpaceDN w:val="0"/>
        <w:adjustRightInd w:val="0"/>
        <w:spacing w:after="0" w:line="480" w:lineRule="auto"/>
        <w:jc w:val="both"/>
        <w:rPr>
          <w:rFonts w:ascii="Times New Roman" w:eastAsia="WarnockPro-Regular" w:hAnsi="Times New Roman"/>
          <w:b/>
          <w:i/>
          <w:sz w:val="24"/>
          <w:szCs w:val="24"/>
          <w:lang w:eastAsia="el-GR"/>
        </w:rPr>
      </w:pPr>
      <w:r w:rsidRPr="004B0E20">
        <w:rPr>
          <w:rFonts w:ascii="Times New Roman" w:eastAsia="WarnockPro-Regular" w:hAnsi="Times New Roman"/>
          <w:b/>
          <w:i/>
          <w:sz w:val="24"/>
          <w:szCs w:val="24"/>
          <w:lang w:eastAsia="el-GR"/>
        </w:rPr>
        <w:t xml:space="preserve">Α. </w:t>
      </w:r>
      <w:r w:rsidR="00413389" w:rsidRPr="004B0E20">
        <w:rPr>
          <w:rFonts w:ascii="Times New Roman" w:eastAsia="WarnockPro-Regular" w:hAnsi="Times New Roman"/>
          <w:b/>
          <w:i/>
          <w:sz w:val="24"/>
          <w:szCs w:val="24"/>
          <w:lang w:eastAsia="el-GR"/>
        </w:rPr>
        <w:t>Ορισμός ηπατικής δυσλειτουργίας</w:t>
      </w:r>
    </w:p>
    <w:p w:rsidR="00413389" w:rsidRPr="00AD0022"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Μέχρι</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πρόσφατα</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δεν</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υπήρχε</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κοινά</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αποδεκτά</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ορισμός</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για</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την</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ηπατική</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δυσλειτουργία</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στη</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σήψη. Κάποιοι θεωρούσαν ηπατική δυσλειτουργία το συνδυασμό αυξημένης ολικής </w:t>
      </w:r>
      <w:proofErr w:type="spellStart"/>
      <w:r>
        <w:rPr>
          <w:rFonts w:ascii="Times New Roman" w:eastAsia="WarnockPro-Regular" w:hAnsi="Times New Roman"/>
          <w:sz w:val="24"/>
          <w:szCs w:val="24"/>
          <w:lang w:eastAsia="el-GR"/>
        </w:rPr>
        <w:t>χολερυθρίνης</w:t>
      </w:r>
      <w:proofErr w:type="spellEnd"/>
      <w:r>
        <w:rPr>
          <w:rFonts w:ascii="Times New Roman" w:eastAsia="WarnockPro-Regular" w:hAnsi="Times New Roman"/>
          <w:sz w:val="24"/>
          <w:szCs w:val="24"/>
          <w:lang w:eastAsia="el-GR"/>
        </w:rPr>
        <w:t xml:space="preserve"> άνω των </w:t>
      </w:r>
      <w:r w:rsidRPr="002969FA">
        <w:rPr>
          <w:rFonts w:ascii="Times New Roman" w:eastAsia="WarnockPro-Regular" w:hAnsi="Times New Roman"/>
          <w:sz w:val="24"/>
          <w:szCs w:val="24"/>
          <w:lang w:eastAsia="el-GR"/>
        </w:rPr>
        <w:t xml:space="preserve">2 </w:t>
      </w:r>
      <w:r w:rsidRPr="00D92D12">
        <w:rPr>
          <w:rFonts w:ascii="Times New Roman" w:eastAsia="WarnockPro-Regular" w:hAnsi="Times New Roman"/>
          <w:sz w:val="24"/>
          <w:szCs w:val="24"/>
          <w:lang w:val="en-US" w:eastAsia="el-GR"/>
        </w:rPr>
        <w:t>mg</w:t>
      </w:r>
      <w:r w:rsidRPr="002969FA">
        <w:rPr>
          <w:rFonts w:ascii="Times New Roman" w:eastAsia="WarnockPro-Regular" w:hAnsi="Times New Roman"/>
          <w:sz w:val="24"/>
          <w:szCs w:val="24"/>
          <w:lang w:eastAsia="el-GR"/>
        </w:rPr>
        <w:t>/</w:t>
      </w:r>
      <w:proofErr w:type="spellStart"/>
      <w:r w:rsidRPr="00D92D12">
        <w:rPr>
          <w:rFonts w:ascii="Times New Roman" w:eastAsia="WarnockPro-Regular" w:hAnsi="Times New Roman"/>
          <w:sz w:val="24"/>
          <w:szCs w:val="24"/>
          <w:lang w:val="en-US" w:eastAsia="el-GR"/>
        </w:rPr>
        <w:t>dL</w:t>
      </w:r>
      <w:proofErr w:type="spellEnd"/>
      <w:r>
        <w:rPr>
          <w:rFonts w:ascii="Times New Roman" w:eastAsia="WarnockPro-Regular" w:hAnsi="Times New Roman"/>
          <w:sz w:val="24"/>
          <w:szCs w:val="24"/>
          <w:lang w:eastAsia="el-GR"/>
        </w:rPr>
        <w:t xml:space="preserve"> και διπλασιασμό είτε της αλκαλικής </w:t>
      </w:r>
      <w:proofErr w:type="spellStart"/>
      <w:r>
        <w:rPr>
          <w:rFonts w:ascii="Times New Roman" w:eastAsia="WarnockPro-Regular" w:hAnsi="Times New Roman"/>
          <w:sz w:val="24"/>
          <w:szCs w:val="24"/>
          <w:lang w:eastAsia="el-GR"/>
        </w:rPr>
        <w:t>φωσφατάσης</w:t>
      </w:r>
      <w:proofErr w:type="spellEnd"/>
      <w:r>
        <w:rPr>
          <w:rFonts w:ascii="Times New Roman" w:eastAsia="WarnockPro-Regular" w:hAnsi="Times New Roman"/>
          <w:sz w:val="24"/>
          <w:szCs w:val="24"/>
          <w:lang w:eastAsia="el-GR"/>
        </w:rPr>
        <w:t xml:space="preserve"> είτε κάποιας από τις </w:t>
      </w:r>
      <w:proofErr w:type="spellStart"/>
      <w:r>
        <w:rPr>
          <w:rFonts w:ascii="Times New Roman" w:eastAsia="WarnockPro-Regular" w:hAnsi="Times New Roman"/>
          <w:sz w:val="24"/>
          <w:szCs w:val="24"/>
          <w:lang w:eastAsia="el-GR"/>
        </w:rPr>
        <w:t>αμινοτρανσφεράσες</w:t>
      </w:r>
      <w:proofErr w:type="spellEnd"/>
      <w:r>
        <w:rPr>
          <w:rFonts w:ascii="Times New Roman" w:eastAsia="WarnockPro-Regular" w:hAnsi="Times New Roman"/>
          <w:sz w:val="24"/>
          <w:szCs w:val="24"/>
          <w:lang w:eastAsia="el-GR"/>
        </w:rPr>
        <w:t xml:space="preserve"> στον ορό. Άλλοι προσέθεταν στα παραπάνω και αυξημένο χρόνο προθρομβίνης με </w:t>
      </w:r>
      <w:r>
        <w:rPr>
          <w:rFonts w:ascii="Times New Roman" w:eastAsia="WarnockPro-Regular" w:hAnsi="Times New Roman"/>
          <w:sz w:val="24"/>
          <w:szCs w:val="24"/>
          <w:lang w:val="en-US" w:eastAsia="el-GR"/>
        </w:rPr>
        <w:t>INR</w:t>
      </w:r>
      <w:r w:rsidRPr="002969FA">
        <w:rPr>
          <w:rFonts w:ascii="Times New Roman" w:eastAsia="WarnockPro-Regular" w:hAnsi="Times New Roman"/>
          <w:sz w:val="24"/>
          <w:szCs w:val="24"/>
          <w:lang w:eastAsia="el-GR"/>
        </w:rPr>
        <w:t xml:space="preserve">&gt;1,5. </w:t>
      </w:r>
      <w:r>
        <w:rPr>
          <w:rFonts w:ascii="Times New Roman" w:eastAsia="WarnockPro-Regular" w:hAnsi="Times New Roman"/>
          <w:sz w:val="24"/>
          <w:szCs w:val="24"/>
          <w:lang w:eastAsia="el-GR"/>
        </w:rPr>
        <w:t xml:space="preserve">Τα συστήματα αξιολόγησης και βαθμολόγησης της βαρύτητας της πολυοργανικής δυσλειτουργίας, όπως το </w:t>
      </w:r>
      <w:r w:rsidRPr="00D92D12">
        <w:rPr>
          <w:rFonts w:ascii="Times New Roman" w:eastAsia="WarnockPro-Regular" w:hAnsi="Times New Roman"/>
          <w:sz w:val="24"/>
          <w:szCs w:val="24"/>
          <w:lang w:val="en-US" w:eastAsia="el-GR"/>
        </w:rPr>
        <w:t>Sepsis</w:t>
      </w:r>
      <w:r w:rsidRPr="002969FA">
        <w:rPr>
          <w:rFonts w:ascii="Times New Roman" w:eastAsia="WarnockPro-Regular" w:hAnsi="Times New Roman"/>
          <w:sz w:val="24"/>
          <w:szCs w:val="24"/>
          <w:lang w:eastAsia="el-GR"/>
        </w:rPr>
        <w:t>-</w:t>
      </w:r>
      <w:r w:rsidRPr="00D92D12">
        <w:rPr>
          <w:rFonts w:ascii="Times New Roman" w:eastAsia="WarnockPro-Regular" w:hAnsi="Times New Roman"/>
          <w:sz w:val="24"/>
          <w:szCs w:val="24"/>
          <w:lang w:val="en-US" w:eastAsia="el-GR"/>
        </w:rPr>
        <w:t>related</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Organ</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Failure</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Assessment</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SOFA</w:t>
      </w:r>
      <w:r w:rsidRPr="002969FA">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score</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το </w:t>
      </w:r>
      <w:r w:rsidRPr="00D92D12">
        <w:rPr>
          <w:rFonts w:ascii="Times New Roman" w:eastAsia="WarnockPro-Regular" w:hAnsi="Times New Roman"/>
          <w:sz w:val="24"/>
          <w:szCs w:val="24"/>
          <w:lang w:val="en-US" w:eastAsia="el-GR"/>
        </w:rPr>
        <w:t>MODS</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score</w:t>
      </w:r>
      <w:r>
        <w:rPr>
          <w:rFonts w:ascii="Times New Roman" w:eastAsia="WarnockPro-Regular" w:hAnsi="Times New Roman"/>
          <w:sz w:val="24"/>
          <w:szCs w:val="24"/>
          <w:lang w:eastAsia="el-GR"/>
        </w:rPr>
        <w:t xml:space="preserve"> και το </w:t>
      </w:r>
      <w:r w:rsidRPr="00D92D12">
        <w:rPr>
          <w:rFonts w:ascii="Times New Roman" w:eastAsia="WarnockPro-Regular" w:hAnsi="Times New Roman"/>
          <w:sz w:val="24"/>
          <w:szCs w:val="24"/>
          <w:lang w:val="en-US" w:eastAsia="el-GR"/>
        </w:rPr>
        <w:t>Logistic</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Organ</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Dysfunction</w:t>
      </w:r>
      <w:r>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System</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LODS</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score</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χρησιμοποιούν την τιμή της </w:t>
      </w:r>
      <w:proofErr w:type="spellStart"/>
      <w:r>
        <w:rPr>
          <w:rFonts w:ascii="Times New Roman" w:eastAsia="WarnockPro-Regular" w:hAnsi="Times New Roman"/>
          <w:sz w:val="24"/>
          <w:szCs w:val="24"/>
          <w:lang w:eastAsia="el-GR"/>
        </w:rPr>
        <w:t>χολερυθρίνης</w:t>
      </w:r>
      <w:proofErr w:type="spellEnd"/>
      <w:r>
        <w:rPr>
          <w:rFonts w:ascii="Times New Roman" w:eastAsia="WarnockPro-Regular" w:hAnsi="Times New Roman"/>
          <w:sz w:val="24"/>
          <w:szCs w:val="24"/>
          <w:lang w:eastAsia="el-GR"/>
        </w:rPr>
        <w:t xml:space="preserve"> για την εκτίμηση και διάγνωση της ηπατικής δυσλειτουργίας (το </w:t>
      </w:r>
      <w:r w:rsidRPr="00D92D12">
        <w:rPr>
          <w:rFonts w:ascii="Times New Roman" w:eastAsia="WarnockPro-Regular" w:hAnsi="Times New Roman"/>
          <w:sz w:val="24"/>
          <w:szCs w:val="24"/>
          <w:lang w:val="en-US" w:eastAsia="el-GR"/>
        </w:rPr>
        <w:t>LODS</w:t>
      </w:r>
      <w:r w:rsidRPr="002969FA">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score</w:t>
      </w:r>
      <w:r>
        <w:rPr>
          <w:rFonts w:ascii="Times New Roman" w:eastAsia="WarnockPro-Regular" w:hAnsi="Times New Roman"/>
          <w:sz w:val="24"/>
          <w:szCs w:val="24"/>
          <w:lang w:eastAsia="el-GR"/>
        </w:rPr>
        <w:t xml:space="preserve"> χρησιμοποιεί και το χρόνο προθρομβίνης)</w:t>
      </w:r>
      <w:r w:rsidRPr="002969FA">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ορού είναι άρα ο πλέον χρησιμοποιούμενος δείκτης για τη διάγνωση της ηπατικής δυσλειτουργίας. Όταν δημιουργούσαν το </w:t>
      </w:r>
      <w:r>
        <w:rPr>
          <w:rFonts w:ascii="Times New Roman" w:eastAsia="WarnockPro-Regular" w:hAnsi="Times New Roman"/>
          <w:sz w:val="24"/>
          <w:szCs w:val="24"/>
          <w:lang w:val="en-US" w:eastAsia="el-GR"/>
        </w:rPr>
        <w:t>score</w:t>
      </w:r>
      <w:r w:rsidRPr="00E72BF1">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MODS</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οι</w:t>
      </w:r>
      <w:r w:rsidRPr="00E72BF1">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Marshall</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και </w:t>
      </w:r>
      <w:r>
        <w:rPr>
          <w:rFonts w:ascii="Times New Roman" w:eastAsia="WarnockPro-Regular" w:hAnsi="Times New Roman"/>
          <w:sz w:val="24"/>
          <w:szCs w:val="24"/>
          <w:lang w:eastAsia="el-GR"/>
        </w:rPr>
        <w:lastRenderedPageBreak/>
        <w:t xml:space="preserve">συνεργάτες εκτίμησαν σε 692 ασθενείς ΜΕΘ διάφορους ηπατικούς </w:t>
      </w:r>
      <w:proofErr w:type="spellStart"/>
      <w:r>
        <w:rPr>
          <w:rFonts w:ascii="Times New Roman" w:eastAsia="WarnockPro-Regular" w:hAnsi="Times New Roman"/>
          <w:sz w:val="24"/>
          <w:szCs w:val="24"/>
          <w:lang w:eastAsia="el-GR"/>
        </w:rPr>
        <w:t>βιοδείκτες</w:t>
      </w:r>
      <w:proofErr w:type="spellEnd"/>
      <w:r>
        <w:rPr>
          <w:rFonts w:ascii="Times New Roman" w:eastAsia="WarnockPro-Regular" w:hAnsi="Times New Roman"/>
          <w:sz w:val="24"/>
          <w:szCs w:val="24"/>
          <w:lang w:eastAsia="el-GR"/>
        </w:rPr>
        <w:t xml:space="preserve"> (τη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την </w:t>
      </w:r>
      <w:proofErr w:type="spellStart"/>
      <w:r>
        <w:rPr>
          <w:rFonts w:ascii="Times New Roman" w:eastAsia="WarnockPro-Regular" w:hAnsi="Times New Roman"/>
          <w:sz w:val="24"/>
          <w:szCs w:val="24"/>
          <w:lang w:eastAsia="el-GR"/>
        </w:rPr>
        <w:t>αλβουμίνη</w:t>
      </w:r>
      <w:proofErr w:type="spellEnd"/>
      <w:r>
        <w:rPr>
          <w:rFonts w:ascii="Times New Roman" w:eastAsia="WarnockPro-Regular" w:hAnsi="Times New Roman"/>
          <w:sz w:val="24"/>
          <w:szCs w:val="24"/>
          <w:lang w:eastAsia="el-GR"/>
        </w:rPr>
        <w:t xml:space="preserve">, την αλκαλική </w:t>
      </w:r>
      <w:proofErr w:type="spellStart"/>
      <w:r>
        <w:rPr>
          <w:rFonts w:ascii="Times New Roman" w:eastAsia="WarnockPro-Regular" w:hAnsi="Times New Roman"/>
          <w:sz w:val="24"/>
          <w:szCs w:val="24"/>
          <w:lang w:eastAsia="el-GR"/>
        </w:rPr>
        <w:t>φωσφατάση</w:t>
      </w:r>
      <w:proofErr w:type="spellEnd"/>
      <w:r>
        <w:rPr>
          <w:rFonts w:ascii="Times New Roman" w:eastAsia="WarnockPro-Regular" w:hAnsi="Times New Roman"/>
          <w:sz w:val="24"/>
          <w:szCs w:val="24"/>
          <w:lang w:eastAsia="el-GR"/>
        </w:rPr>
        <w:t xml:space="preserve">, την </w:t>
      </w:r>
      <w:proofErr w:type="spellStart"/>
      <w:r>
        <w:rPr>
          <w:rFonts w:ascii="Times New Roman" w:eastAsia="WarnockPro-Regular" w:hAnsi="Times New Roman"/>
          <w:sz w:val="24"/>
          <w:szCs w:val="24"/>
          <w:lang w:eastAsia="el-GR"/>
        </w:rPr>
        <w:t>οξαλοξεική</w:t>
      </w:r>
      <w:proofErr w:type="spellEnd"/>
      <w:r>
        <w:rPr>
          <w:rFonts w:ascii="Times New Roman" w:eastAsia="WarnockPro-Regular" w:hAnsi="Times New Roman"/>
          <w:sz w:val="24"/>
          <w:szCs w:val="24"/>
          <w:lang w:eastAsia="el-GR"/>
        </w:rPr>
        <w:t xml:space="preserve"> και </w:t>
      </w:r>
      <w:proofErr w:type="spellStart"/>
      <w:r>
        <w:rPr>
          <w:rFonts w:ascii="Times New Roman" w:eastAsia="WarnockPro-Regular" w:hAnsi="Times New Roman"/>
          <w:sz w:val="24"/>
          <w:szCs w:val="24"/>
          <w:lang w:eastAsia="el-GR"/>
        </w:rPr>
        <w:t>πυροσταφυλική</w:t>
      </w:r>
      <w:proofErr w:type="spellEnd"/>
      <w:r>
        <w:rPr>
          <w:rFonts w:ascii="Times New Roman" w:eastAsia="WarnockPro-Regular" w:hAnsi="Times New Roman"/>
          <w:sz w:val="24"/>
          <w:szCs w:val="24"/>
          <w:lang w:eastAsia="el-GR"/>
        </w:rPr>
        <w:t xml:space="preserve"> </w:t>
      </w:r>
      <w:proofErr w:type="spellStart"/>
      <w:r>
        <w:rPr>
          <w:rFonts w:ascii="Times New Roman" w:eastAsia="WarnockPro-Regular" w:hAnsi="Times New Roman"/>
          <w:sz w:val="24"/>
          <w:szCs w:val="24"/>
          <w:lang w:eastAsia="el-GR"/>
        </w:rPr>
        <w:t>αμινοτρανσφεράση</w:t>
      </w:r>
      <w:proofErr w:type="spellEnd"/>
      <w:r>
        <w:rPr>
          <w:rFonts w:ascii="Times New Roman" w:eastAsia="WarnockPro-Regular" w:hAnsi="Times New Roman"/>
          <w:sz w:val="24"/>
          <w:szCs w:val="24"/>
          <w:lang w:eastAsia="el-GR"/>
        </w:rPr>
        <w:t xml:space="preserve"> και τη γαλακτική </w:t>
      </w:r>
      <w:proofErr w:type="spellStart"/>
      <w:r>
        <w:rPr>
          <w:rFonts w:ascii="Times New Roman" w:eastAsia="WarnockPro-Regular" w:hAnsi="Times New Roman"/>
          <w:sz w:val="24"/>
          <w:szCs w:val="24"/>
          <w:lang w:eastAsia="el-GR"/>
        </w:rPr>
        <w:t>δεϋδρογενάση</w:t>
      </w:r>
      <w:proofErr w:type="spellEnd"/>
      <w:r>
        <w:rPr>
          <w:rFonts w:ascii="Times New Roman" w:eastAsia="WarnockPro-Regular" w:hAnsi="Times New Roman"/>
          <w:sz w:val="24"/>
          <w:szCs w:val="24"/>
          <w:lang w:eastAsia="el-GR"/>
        </w:rPr>
        <w:t xml:space="preserve">), συσχετίζοντάς τους με τη θνητότητα. Φάνηκε ότι κανένας μεμονωμένος </w:t>
      </w:r>
      <w:proofErr w:type="spellStart"/>
      <w:r>
        <w:rPr>
          <w:rFonts w:ascii="Times New Roman" w:eastAsia="WarnockPro-Regular" w:hAnsi="Times New Roman"/>
          <w:sz w:val="24"/>
          <w:szCs w:val="24"/>
          <w:lang w:eastAsia="el-GR"/>
        </w:rPr>
        <w:t>βιοδείκτης</w:t>
      </w:r>
      <w:proofErr w:type="spellEnd"/>
      <w:r>
        <w:rPr>
          <w:rFonts w:ascii="Times New Roman" w:eastAsia="WarnockPro-Regular" w:hAnsi="Times New Roman"/>
          <w:sz w:val="24"/>
          <w:szCs w:val="24"/>
          <w:lang w:eastAsia="el-GR"/>
        </w:rPr>
        <w:t xml:space="preserve"> ή συνδυασμός τους δεν μπορούσε να συσχετισθεί με θνητότητα μεγαλύτερη του 50%. Επέλεξαν τη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γιατί πληροί</w:t>
      </w:r>
      <w:r w:rsidRPr="00AD0022">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τα</w:t>
      </w:r>
      <w:r w:rsidRPr="00AD0022">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περισσότερα</w:t>
      </w:r>
      <w:r w:rsidRPr="00AD0022">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κριτήρια,</w:t>
      </w:r>
      <w:r w:rsidRPr="00AD0022">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είναι ενδεικτική της φυσιολογικής ηπατικής λειτουργίας και μπορεί εύκολα να μετρηθεί, επισημαίνοντας όμως ότι έχει μικρή ειδικότητα, δεν είναι αντιπροσωπευτική όλου του φάσματος της ηπατικής δυσλειτουργίας και δεν μπορεί να διακρίνει μια οξεία κατάσταση από μια προϋπάρχουσα ηπατική δυσλειτουργία</w:t>
      </w:r>
      <w:r w:rsidR="004B0E20">
        <w:rPr>
          <w:rFonts w:ascii="Times New Roman" w:eastAsia="WarnockPro-Regular" w:hAnsi="Times New Roman"/>
          <w:sz w:val="24"/>
          <w:szCs w:val="24"/>
          <w:vertAlign w:val="superscript"/>
          <w:lang w:eastAsia="el-GR"/>
        </w:rPr>
        <w:t xml:space="preserve"> </w:t>
      </w:r>
      <w:r w:rsidR="004B0E20">
        <w:rPr>
          <w:rFonts w:ascii="Times New Roman" w:eastAsia="WarnockPro-Regular" w:hAnsi="Times New Roman"/>
          <w:sz w:val="24"/>
          <w:szCs w:val="24"/>
          <w:lang w:eastAsia="el-GR"/>
        </w:rPr>
        <w:t>(2).</w:t>
      </w:r>
    </w:p>
    <w:p w:rsidR="00413389"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Μόνο</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στα</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αρχικά</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στάδια</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της</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σοβαρής</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σήψης</w:t>
      </w:r>
      <w:r w:rsidRPr="00E72BF1">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σηπτικού</w:t>
      </w:r>
      <w:r w:rsidRPr="00E72BF1">
        <w:rPr>
          <w:rFonts w:ascii="Times New Roman" w:eastAsia="WarnockPro-Regular" w:hAnsi="Times New Roman"/>
          <w:sz w:val="24"/>
          <w:szCs w:val="24"/>
          <w:lang w:eastAsia="el-GR"/>
        </w:rPr>
        <w:t xml:space="preserve"> </w:t>
      </w:r>
      <w:r w:rsidRPr="00D92D12">
        <w:rPr>
          <w:rFonts w:ascii="Times New Roman" w:eastAsia="WarnockPro-Regular" w:hAnsi="Times New Roman"/>
          <w:sz w:val="24"/>
          <w:szCs w:val="24"/>
          <w:lang w:val="en-US" w:eastAsia="el-GR"/>
        </w:rPr>
        <w:t>shock</w:t>
      </w:r>
      <w:r w:rsidRPr="00E72BF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φαίνεται να έχει χρησιμότητα η οξεία άνοδος των τρανσαμινασών για τη διάγνωση της </w:t>
      </w:r>
      <w:proofErr w:type="spellStart"/>
      <w:r>
        <w:rPr>
          <w:rFonts w:ascii="Times New Roman" w:eastAsia="WarnockPro-Regular" w:hAnsi="Times New Roman"/>
          <w:sz w:val="24"/>
          <w:szCs w:val="24"/>
          <w:lang w:eastAsia="el-GR"/>
        </w:rPr>
        <w:t>υποξικής</w:t>
      </w:r>
      <w:proofErr w:type="spellEnd"/>
      <w:r>
        <w:rPr>
          <w:rFonts w:ascii="Times New Roman" w:eastAsia="WarnockPro-Regular" w:hAnsi="Times New Roman"/>
          <w:sz w:val="24"/>
          <w:szCs w:val="24"/>
          <w:lang w:eastAsia="el-GR"/>
        </w:rPr>
        <w:t xml:space="preserve"> ηπατίτιδας. Κάποιοι μελετητές έχουν χρησιμοποιήσει δυναμική δοκιμασία, όπως το ρυθμό απομάκρυνσης του πράσινου του </w:t>
      </w:r>
      <w:proofErr w:type="spellStart"/>
      <w:r>
        <w:rPr>
          <w:rFonts w:ascii="Times New Roman" w:eastAsia="WarnockPro-Regular" w:hAnsi="Times New Roman"/>
          <w:sz w:val="24"/>
          <w:szCs w:val="24"/>
          <w:lang w:eastAsia="el-GR"/>
        </w:rPr>
        <w:t>ινδοκυανιδίου</w:t>
      </w:r>
      <w:proofErr w:type="spellEnd"/>
      <w:r>
        <w:rPr>
          <w:rFonts w:ascii="Times New Roman" w:eastAsia="WarnockPro-Regular" w:hAnsi="Times New Roman"/>
          <w:sz w:val="24"/>
          <w:szCs w:val="24"/>
          <w:lang w:eastAsia="el-GR"/>
        </w:rPr>
        <w:t xml:space="preserve">, για την εκτίμηση της ηπατικής λειτουργίας. Το πράσινο του </w:t>
      </w:r>
      <w:proofErr w:type="spellStart"/>
      <w:r>
        <w:rPr>
          <w:rFonts w:ascii="Times New Roman" w:eastAsia="WarnockPro-Regular" w:hAnsi="Times New Roman"/>
          <w:sz w:val="24"/>
          <w:szCs w:val="24"/>
          <w:lang w:eastAsia="el-GR"/>
        </w:rPr>
        <w:t>ινδοκυανιδίου</w:t>
      </w:r>
      <w:proofErr w:type="spellEnd"/>
      <w:r>
        <w:rPr>
          <w:rFonts w:ascii="Times New Roman" w:eastAsia="WarnockPro-Regular" w:hAnsi="Times New Roman"/>
          <w:sz w:val="24"/>
          <w:szCs w:val="24"/>
          <w:lang w:eastAsia="el-GR"/>
        </w:rPr>
        <w:t xml:space="preserve"> είναι οργανικό ανιόν που απομακρύνεται αποκλειστικά από το ήπαρ και μπορεί να χρησιμοποιηθεί για την εκτίμηση της ηπατικής λειτουργίας και της ηπατικής αιματικής ροής. Η τεχνική μπορεί να ανιχνεύσει την ηπατική δυσλειτουργία νωρίτερα από τη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και σχετίζεται με την έκβαση, αλλά δεν μπορεί να διακρίνει τη συμβολή της μεταβολής της ηπατικής ροής αίματος στη δημιουργία της </w:t>
      </w:r>
      <w:proofErr w:type="spellStart"/>
      <w:r>
        <w:rPr>
          <w:rFonts w:ascii="Times New Roman" w:eastAsia="WarnockPro-Regular" w:hAnsi="Times New Roman"/>
          <w:sz w:val="24"/>
          <w:szCs w:val="24"/>
          <w:lang w:eastAsia="el-GR"/>
        </w:rPr>
        <w:t>ηπατοκυτταρικής</w:t>
      </w:r>
      <w:proofErr w:type="spellEnd"/>
      <w:r>
        <w:rPr>
          <w:rFonts w:ascii="Times New Roman" w:eastAsia="WarnockPro-Regular" w:hAnsi="Times New Roman"/>
          <w:sz w:val="24"/>
          <w:szCs w:val="24"/>
          <w:lang w:eastAsia="el-GR"/>
        </w:rPr>
        <w:t xml:space="preserve"> βλάβης</w:t>
      </w:r>
      <w:r w:rsidR="004B0E20">
        <w:rPr>
          <w:rFonts w:ascii="Times New Roman" w:eastAsia="WarnockPro-Regular" w:hAnsi="Times New Roman"/>
          <w:sz w:val="24"/>
          <w:szCs w:val="24"/>
          <w:lang w:eastAsia="el-GR"/>
        </w:rPr>
        <w:t xml:space="preserve"> (2).</w:t>
      </w:r>
    </w:p>
    <w:p w:rsidR="00413389" w:rsidRDefault="00413389" w:rsidP="00332E13">
      <w:pPr>
        <w:autoSpaceDE w:val="0"/>
        <w:autoSpaceDN w:val="0"/>
        <w:adjustRightInd w:val="0"/>
        <w:spacing w:after="0" w:line="480" w:lineRule="auto"/>
        <w:jc w:val="both"/>
        <w:rPr>
          <w:rFonts w:ascii="Times New Roman" w:eastAsia="WarnockPro-Regular" w:hAnsi="Times New Roman"/>
          <w:sz w:val="24"/>
          <w:szCs w:val="24"/>
          <w:lang w:eastAsia="el-GR"/>
        </w:rPr>
      </w:pPr>
    </w:p>
    <w:p w:rsidR="00413389" w:rsidRPr="004B0E20" w:rsidRDefault="004B0E20" w:rsidP="00332E13">
      <w:pPr>
        <w:autoSpaceDE w:val="0"/>
        <w:autoSpaceDN w:val="0"/>
        <w:adjustRightInd w:val="0"/>
        <w:spacing w:after="0" w:line="480" w:lineRule="auto"/>
        <w:jc w:val="both"/>
        <w:rPr>
          <w:rFonts w:ascii="Times New Roman" w:eastAsia="WarnockPro-Regular" w:hAnsi="Times New Roman"/>
          <w:b/>
          <w:i/>
          <w:sz w:val="24"/>
          <w:szCs w:val="24"/>
          <w:lang w:eastAsia="el-GR"/>
        </w:rPr>
      </w:pPr>
      <w:r w:rsidRPr="004B0E20">
        <w:rPr>
          <w:rFonts w:ascii="Times New Roman" w:eastAsia="WarnockPro-Regular" w:hAnsi="Times New Roman"/>
          <w:b/>
          <w:i/>
          <w:sz w:val="24"/>
          <w:szCs w:val="24"/>
          <w:lang w:eastAsia="el-GR"/>
        </w:rPr>
        <w:t xml:space="preserve">Β. </w:t>
      </w:r>
      <w:proofErr w:type="spellStart"/>
      <w:r w:rsidR="00413389" w:rsidRPr="004B0E20">
        <w:rPr>
          <w:rFonts w:ascii="Times New Roman" w:eastAsia="WarnockPro-Regular" w:hAnsi="Times New Roman"/>
          <w:b/>
          <w:i/>
          <w:sz w:val="24"/>
          <w:szCs w:val="24"/>
          <w:lang w:eastAsia="el-GR"/>
        </w:rPr>
        <w:t>Παθοφυσιολογία</w:t>
      </w:r>
      <w:proofErr w:type="spellEnd"/>
      <w:r w:rsidR="00413389" w:rsidRPr="004B0E20">
        <w:rPr>
          <w:rFonts w:ascii="Times New Roman" w:eastAsia="WarnockPro-Regular" w:hAnsi="Times New Roman"/>
          <w:b/>
          <w:i/>
          <w:sz w:val="24"/>
          <w:szCs w:val="24"/>
          <w:lang w:eastAsia="el-GR"/>
        </w:rPr>
        <w:t xml:space="preserve"> ηπατικής δυσλειτουργίας </w:t>
      </w:r>
    </w:p>
    <w:p w:rsidR="00413389"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proofErr w:type="gramStart"/>
      <w:r>
        <w:rPr>
          <w:rFonts w:ascii="Times New Roman" w:eastAsia="WarnockPro-Regular" w:hAnsi="Times New Roman"/>
          <w:sz w:val="24"/>
          <w:szCs w:val="24"/>
          <w:lang w:val="en-US" w:eastAsia="el-GR"/>
        </w:rPr>
        <w:t>To</w:t>
      </w:r>
      <w:r w:rsidRPr="00FD6110">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ήπαρ λαμβάνει μέρος στη σηπτική διεργασία</w:t>
      </w:r>
      <w:r w:rsidR="00127DF2">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xml:space="preserve"> τόσο ως αιτιολογικός παράγοντας</w:t>
      </w:r>
      <w:r w:rsidR="00127DF2">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xml:space="preserve"> όσο και ως όργανο-στόχος.</w:t>
      </w:r>
      <w:proofErr w:type="gramEnd"/>
      <w:r>
        <w:rPr>
          <w:rFonts w:ascii="Times New Roman" w:eastAsia="WarnockPro-Regular" w:hAnsi="Times New Roman"/>
          <w:sz w:val="24"/>
          <w:szCs w:val="24"/>
          <w:lang w:eastAsia="el-GR"/>
        </w:rPr>
        <w:t xml:space="preserve"> Ως προς το πρώτο μέρος,</w:t>
      </w:r>
      <w:r w:rsidRPr="00AE070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το ήπαρ διαδραματίζει βασικό ρόλο στην απομάκρυνση βακτηρίων και τοξινών και στη σύνθεση πρωτεϊνών που συμμετέχουν σε ποικίλες μεταβολικές, ανοσολογικές και πηκτικές δράσεις. Διάφορα κύτταρα συμμετέχουν σε αυτές τις διεργασίες, όπως τα </w:t>
      </w:r>
      <w:proofErr w:type="spellStart"/>
      <w:r>
        <w:rPr>
          <w:rFonts w:ascii="Times New Roman" w:eastAsia="WarnockPro-Regular" w:hAnsi="Times New Roman"/>
          <w:sz w:val="24"/>
          <w:szCs w:val="24"/>
          <w:lang w:eastAsia="el-GR"/>
        </w:rPr>
        <w:t>ηπατοκύτταρα</w:t>
      </w:r>
      <w:proofErr w:type="spellEnd"/>
      <w:r>
        <w:rPr>
          <w:rFonts w:ascii="Times New Roman" w:eastAsia="WarnockPro-Regular" w:hAnsi="Times New Roman"/>
          <w:sz w:val="24"/>
          <w:szCs w:val="24"/>
          <w:lang w:eastAsia="el-GR"/>
        </w:rPr>
        <w:t xml:space="preserve">, τα κύτταρα </w:t>
      </w:r>
      <w:proofErr w:type="spellStart"/>
      <w:r w:rsidRPr="00AE0709">
        <w:rPr>
          <w:rFonts w:ascii="Times New Roman" w:eastAsia="WarnockPro-Regular" w:hAnsi="Times New Roman"/>
          <w:sz w:val="24"/>
          <w:szCs w:val="24"/>
          <w:lang w:val="en-US" w:eastAsia="el-GR"/>
        </w:rPr>
        <w:t>Kupffer</w:t>
      </w:r>
      <w:proofErr w:type="spellEnd"/>
      <w:r w:rsidRPr="00AE070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και τα ενδοθηλιακά κύτταρα. Τα κύτταρα </w:t>
      </w:r>
      <w:proofErr w:type="spellStart"/>
      <w:r>
        <w:rPr>
          <w:rFonts w:ascii="Times New Roman" w:eastAsia="WarnockPro-Regular" w:hAnsi="Times New Roman"/>
          <w:sz w:val="24"/>
          <w:szCs w:val="24"/>
          <w:lang w:val="en-US" w:eastAsia="el-GR"/>
        </w:rPr>
        <w:t>Kupffer</w:t>
      </w:r>
      <w:proofErr w:type="spellEnd"/>
      <w:r>
        <w:rPr>
          <w:rFonts w:ascii="Times New Roman" w:eastAsia="WarnockPro-Regular" w:hAnsi="Times New Roman"/>
          <w:sz w:val="24"/>
          <w:szCs w:val="24"/>
          <w:lang w:eastAsia="el-GR"/>
        </w:rPr>
        <w:t xml:space="preserve"> του ήπατος </w:t>
      </w:r>
      <w:r>
        <w:rPr>
          <w:rFonts w:ascii="Times New Roman" w:eastAsia="WarnockPro-Regular" w:hAnsi="Times New Roman"/>
          <w:sz w:val="24"/>
          <w:szCs w:val="24"/>
          <w:lang w:eastAsia="el-GR"/>
        </w:rPr>
        <w:lastRenderedPageBreak/>
        <w:t xml:space="preserve">είναι </w:t>
      </w:r>
      <w:proofErr w:type="spellStart"/>
      <w:r>
        <w:rPr>
          <w:rFonts w:ascii="Times New Roman" w:eastAsia="WarnockPro-Regular" w:hAnsi="Times New Roman"/>
          <w:sz w:val="24"/>
          <w:szCs w:val="24"/>
          <w:lang w:eastAsia="el-GR"/>
        </w:rPr>
        <w:t>μακροφάγα</w:t>
      </w:r>
      <w:proofErr w:type="spellEnd"/>
      <w:r w:rsidRPr="00FD6110">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που αδρανοποιούν βακτήρια και </w:t>
      </w:r>
      <w:proofErr w:type="spellStart"/>
      <w:r>
        <w:rPr>
          <w:rFonts w:ascii="Times New Roman" w:eastAsia="WarnockPro-Regular" w:hAnsi="Times New Roman"/>
          <w:sz w:val="24"/>
          <w:szCs w:val="24"/>
          <w:lang w:eastAsia="el-GR"/>
        </w:rPr>
        <w:t>βακτηριακά</w:t>
      </w:r>
      <w:proofErr w:type="spellEnd"/>
      <w:r>
        <w:rPr>
          <w:rFonts w:ascii="Times New Roman" w:eastAsia="WarnockPro-Regular" w:hAnsi="Times New Roman"/>
          <w:sz w:val="24"/>
          <w:szCs w:val="24"/>
          <w:lang w:eastAsia="el-GR"/>
        </w:rPr>
        <w:t xml:space="preserve"> προϊόντα, που απομακρύνουν αλλά και παράγουν φλεγμονώδεις μεσολαβητές. Οι προφλεγμονώδεις μεσολαβητές, όπως ο </w:t>
      </w:r>
      <w:r w:rsidRPr="00AE0709">
        <w:rPr>
          <w:rFonts w:ascii="Times New Roman" w:eastAsia="WarnockPro-Regular" w:hAnsi="Times New Roman"/>
          <w:sz w:val="24"/>
          <w:szCs w:val="24"/>
          <w:lang w:val="en-US" w:eastAsia="el-GR"/>
        </w:rPr>
        <w:t>TNF</w:t>
      </w:r>
      <w:r w:rsidRPr="009F7A39">
        <w:rPr>
          <w:rFonts w:ascii="Times New Roman" w:eastAsia="WarnockPro-Regular" w:hAnsi="Times New Roman"/>
          <w:sz w:val="24"/>
          <w:szCs w:val="24"/>
          <w:lang w:eastAsia="el-GR"/>
        </w:rPr>
        <w:t>-</w:t>
      </w:r>
      <w:r w:rsidRPr="00AE0709">
        <w:rPr>
          <w:rFonts w:ascii="Times New Roman" w:eastAsia="WarnockPro-Regular" w:hAnsi="Times New Roman"/>
          <w:sz w:val="24"/>
          <w:szCs w:val="24"/>
          <w:lang w:eastAsia="el-GR"/>
        </w:rPr>
        <w:t>α</w:t>
      </w:r>
      <w:r w:rsidRPr="009F7A3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συμμετέχουν στην ανάπτυξη της συστηματικής φλεγμονώδους απάντησης, στην επαύξηση της παραγωγής πρωτεϊνών οξείας φάσης και στην παραγωγή νιτρικού οξέος (ΝΟ). Τα κύτταρα </w:t>
      </w:r>
      <w:proofErr w:type="spellStart"/>
      <w:r>
        <w:rPr>
          <w:rFonts w:ascii="Times New Roman" w:eastAsia="WarnockPro-Regular" w:hAnsi="Times New Roman"/>
          <w:sz w:val="24"/>
          <w:szCs w:val="24"/>
          <w:lang w:val="en-US" w:eastAsia="el-GR"/>
        </w:rPr>
        <w:t>Kupferr</w:t>
      </w:r>
      <w:proofErr w:type="spellEnd"/>
      <w:r w:rsidRPr="008E7316">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αλληλεπιδρούν επίσης με στοιχεία του αίματος (αιμοπετάλια, </w:t>
      </w:r>
      <w:proofErr w:type="spellStart"/>
      <w:r>
        <w:rPr>
          <w:rFonts w:ascii="Times New Roman" w:eastAsia="WarnockPro-Regular" w:hAnsi="Times New Roman"/>
          <w:sz w:val="24"/>
          <w:szCs w:val="24"/>
          <w:lang w:eastAsia="el-GR"/>
        </w:rPr>
        <w:t>ερυθροκύτταρα</w:t>
      </w:r>
      <w:proofErr w:type="spellEnd"/>
      <w:r>
        <w:rPr>
          <w:rFonts w:ascii="Times New Roman" w:eastAsia="WarnockPro-Regular" w:hAnsi="Times New Roman"/>
          <w:sz w:val="24"/>
          <w:szCs w:val="24"/>
          <w:lang w:eastAsia="el-GR"/>
        </w:rPr>
        <w:t xml:space="preserve"> και λευκοκύτταρα), προάγουν την επιστράτευση ουδετερόφιλων στα κολποειδή και επαυξάνουν την </w:t>
      </w:r>
      <w:proofErr w:type="spellStart"/>
      <w:r>
        <w:rPr>
          <w:rFonts w:ascii="Times New Roman" w:eastAsia="WarnockPro-Regular" w:hAnsi="Times New Roman"/>
          <w:sz w:val="24"/>
          <w:szCs w:val="24"/>
          <w:lang w:eastAsia="el-GR"/>
        </w:rPr>
        <w:t>προφλεγμονώδη</w:t>
      </w:r>
      <w:proofErr w:type="spellEnd"/>
      <w:r>
        <w:rPr>
          <w:rFonts w:ascii="Times New Roman" w:eastAsia="WarnockPro-Regular" w:hAnsi="Times New Roman"/>
          <w:sz w:val="24"/>
          <w:szCs w:val="24"/>
          <w:lang w:eastAsia="el-GR"/>
        </w:rPr>
        <w:t xml:space="preserve"> απάντηση. Η ηπατική βλάβη μπορεί να επιδεινωθεί από την άθροιση ουδετερόφιλων στα κολποειδή, την επαγωγή σχηματισμού θρόμβων σε αυτά και τη διατάραξη της </w:t>
      </w:r>
      <w:proofErr w:type="spellStart"/>
      <w:r>
        <w:rPr>
          <w:rFonts w:ascii="Times New Roman" w:eastAsia="WarnockPro-Regular" w:hAnsi="Times New Roman"/>
          <w:sz w:val="24"/>
          <w:szCs w:val="24"/>
          <w:lang w:eastAsia="el-GR"/>
        </w:rPr>
        <w:t>μικροκυκλοφορίας</w:t>
      </w:r>
      <w:proofErr w:type="spellEnd"/>
      <w:r>
        <w:rPr>
          <w:rFonts w:ascii="Times New Roman" w:eastAsia="WarnockPro-Regular" w:hAnsi="Times New Roman"/>
          <w:sz w:val="24"/>
          <w:szCs w:val="24"/>
          <w:lang w:eastAsia="el-GR"/>
        </w:rPr>
        <w:t xml:space="preserve">. Τα </w:t>
      </w:r>
      <w:proofErr w:type="spellStart"/>
      <w:r>
        <w:rPr>
          <w:rFonts w:ascii="Times New Roman" w:eastAsia="WarnockPro-Regular" w:hAnsi="Times New Roman"/>
          <w:sz w:val="24"/>
          <w:szCs w:val="24"/>
          <w:lang w:eastAsia="el-GR"/>
        </w:rPr>
        <w:t>ηπατοκύτταρα</w:t>
      </w:r>
      <w:proofErr w:type="spellEnd"/>
      <w:r>
        <w:rPr>
          <w:rFonts w:ascii="Times New Roman" w:eastAsia="WarnockPro-Regular" w:hAnsi="Times New Roman"/>
          <w:sz w:val="24"/>
          <w:szCs w:val="24"/>
          <w:lang w:eastAsia="el-GR"/>
        </w:rPr>
        <w:t xml:space="preserve"> έχουν υποδοχείς για πολλούς μεσολαβητές, όπως ο </w:t>
      </w:r>
      <w:r>
        <w:rPr>
          <w:rFonts w:ascii="Times New Roman" w:eastAsia="WarnockPro-Regular" w:hAnsi="Times New Roman"/>
          <w:sz w:val="24"/>
          <w:szCs w:val="24"/>
          <w:lang w:val="en-US" w:eastAsia="el-GR"/>
        </w:rPr>
        <w:t>TNF</w:t>
      </w:r>
      <w:r>
        <w:rPr>
          <w:rFonts w:ascii="Times New Roman" w:eastAsia="WarnockPro-Regular" w:hAnsi="Times New Roman"/>
          <w:sz w:val="24"/>
          <w:szCs w:val="24"/>
          <w:lang w:eastAsia="el-GR"/>
        </w:rPr>
        <w:t xml:space="preserve">-α, οι </w:t>
      </w:r>
      <w:proofErr w:type="spellStart"/>
      <w:r>
        <w:rPr>
          <w:rFonts w:ascii="Times New Roman" w:eastAsia="WarnockPro-Regular" w:hAnsi="Times New Roman"/>
          <w:sz w:val="24"/>
          <w:szCs w:val="24"/>
          <w:lang w:eastAsia="el-GR"/>
        </w:rPr>
        <w:t>Ιντερλευκίνες</w:t>
      </w:r>
      <w:proofErr w:type="spellEnd"/>
      <w:r>
        <w:rPr>
          <w:rFonts w:ascii="Times New Roman" w:eastAsia="WarnockPro-Regular" w:hAnsi="Times New Roman"/>
          <w:sz w:val="24"/>
          <w:szCs w:val="24"/>
          <w:lang w:eastAsia="el-GR"/>
        </w:rPr>
        <w:t xml:space="preserve"> 1 και 6</w:t>
      </w:r>
      <w:r w:rsidRPr="00FD6110">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w:t>
      </w:r>
      <w:r>
        <w:rPr>
          <w:rFonts w:ascii="Times New Roman" w:eastAsia="WarnockPro-Regular" w:hAnsi="Times New Roman"/>
          <w:sz w:val="24"/>
          <w:szCs w:val="24"/>
          <w:lang w:val="en-US" w:eastAsia="el-GR"/>
        </w:rPr>
        <w:t>IL</w:t>
      </w:r>
      <w:r>
        <w:rPr>
          <w:rFonts w:ascii="Times New Roman" w:eastAsia="WarnockPro-Regular" w:hAnsi="Times New Roman"/>
          <w:sz w:val="24"/>
          <w:szCs w:val="24"/>
          <w:lang w:eastAsia="el-GR"/>
        </w:rPr>
        <w:t>-1,</w:t>
      </w:r>
      <w:r w:rsidRPr="00FD6110">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IL</w:t>
      </w:r>
      <w:r>
        <w:rPr>
          <w:rFonts w:ascii="Times New Roman" w:eastAsia="WarnockPro-Regular" w:hAnsi="Times New Roman"/>
          <w:sz w:val="24"/>
          <w:szCs w:val="24"/>
          <w:lang w:eastAsia="el-GR"/>
        </w:rPr>
        <w:t xml:space="preserve">-6), που μπορούν να στρέψουν τη μεταβολική οδό προς τη </w:t>
      </w:r>
      <w:proofErr w:type="spellStart"/>
      <w:r>
        <w:rPr>
          <w:rFonts w:ascii="Times New Roman" w:eastAsia="WarnockPro-Regular" w:hAnsi="Times New Roman"/>
          <w:sz w:val="24"/>
          <w:szCs w:val="24"/>
          <w:lang w:eastAsia="el-GR"/>
        </w:rPr>
        <w:t>γλυκονεογένεση</w:t>
      </w:r>
      <w:proofErr w:type="spellEnd"/>
      <w:r>
        <w:rPr>
          <w:rFonts w:ascii="Times New Roman" w:eastAsia="WarnockPro-Regular" w:hAnsi="Times New Roman"/>
          <w:sz w:val="24"/>
          <w:szCs w:val="24"/>
          <w:lang w:eastAsia="el-GR"/>
        </w:rPr>
        <w:t xml:space="preserve"> και τη σύνθεση πρωτεϊνών οξείας φάσης</w:t>
      </w:r>
      <w:r w:rsidRPr="00CD0A01">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w:t>
      </w:r>
      <w:r w:rsidRPr="00AE0709">
        <w:rPr>
          <w:rFonts w:ascii="Times New Roman" w:eastAsia="WarnockPro-Regular" w:hAnsi="Times New Roman"/>
          <w:sz w:val="24"/>
          <w:szCs w:val="24"/>
          <w:lang w:val="en-US" w:eastAsia="el-GR"/>
        </w:rPr>
        <w:t>C</w:t>
      </w:r>
      <w:r w:rsidRPr="009F7A39">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xml:space="preserve">αντιδρώσα πρωτεΐνη, α1 </w:t>
      </w:r>
      <w:proofErr w:type="spellStart"/>
      <w:r>
        <w:rPr>
          <w:rFonts w:ascii="Times New Roman" w:eastAsia="WarnockPro-Regular" w:hAnsi="Times New Roman"/>
          <w:sz w:val="24"/>
          <w:szCs w:val="24"/>
          <w:lang w:eastAsia="el-GR"/>
        </w:rPr>
        <w:t>αντιθρυψίνη</w:t>
      </w:r>
      <w:proofErr w:type="spellEnd"/>
      <w:r>
        <w:rPr>
          <w:rFonts w:ascii="Times New Roman" w:eastAsia="WarnockPro-Regular" w:hAnsi="Times New Roman"/>
          <w:sz w:val="24"/>
          <w:szCs w:val="24"/>
          <w:lang w:eastAsia="el-GR"/>
        </w:rPr>
        <w:t xml:space="preserve">, </w:t>
      </w:r>
      <w:proofErr w:type="spellStart"/>
      <w:r>
        <w:rPr>
          <w:rFonts w:ascii="Times New Roman" w:eastAsia="WarnockPro-Regular" w:hAnsi="Times New Roman"/>
          <w:sz w:val="24"/>
          <w:szCs w:val="24"/>
          <w:lang w:eastAsia="el-GR"/>
        </w:rPr>
        <w:t>ινωδογόνο</w:t>
      </w:r>
      <w:proofErr w:type="spellEnd"/>
      <w:r>
        <w:rPr>
          <w:rFonts w:ascii="Times New Roman" w:eastAsia="WarnockPro-Regular" w:hAnsi="Times New Roman"/>
          <w:sz w:val="24"/>
          <w:szCs w:val="24"/>
          <w:lang w:eastAsia="el-GR"/>
        </w:rPr>
        <w:t xml:space="preserve">, προθρομβίνη και </w:t>
      </w:r>
      <w:proofErr w:type="spellStart"/>
      <w:r>
        <w:rPr>
          <w:rFonts w:ascii="Times New Roman" w:eastAsia="WarnockPro-Regular" w:hAnsi="Times New Roman"/>
          <w:sz w:val="24"/>
          <w:szCs w:val="24"/>
          <w:lang w:eastAsia="el-GR"/>
        </w:rPr>
        <w:t>απτοσφαιρίνη</w:t>
      </w:r>
      <w:proofErr w:type="spellEnd"/>
      <w:r>
        <w:rPr>
          <w:rFonts w:ascii="Times New Roman" w:eastAsia="WarnockPro-Regular" w:hAnsi="Times New Roman"/>
          <w:sz w:val="24"/>
          <w:szCs w:val="24"/>
          <w:lang w:eastAsia="el-GR"/>
        </w:rPr>
        <w:t xml:space="preserve">), παραγόντων πήξης και συστατικών του συμπληρώματος. Αντίστοιχα μειώνεται η παραγωγή </w:t>
      </w:r>
      <w:proofErr w:type="spellStart"/>
      <w:r>
        <w:rPr>
          <w:rFonts w:ascii="Times New Roman" w:eastAsia="WarnockPro-Regular" w:hAnsi="Times New Roman"/>
          <w:sz w:val="24"/>
          <w:szCs w:val="24"/>
          <w:lang w:eastAsia="el-GR"/>
        </w:rPr>
        <w:t>αλβουμίνης</w:t>
      </w:r>
      <w:proofErr w:type="spellEnd"/>
      <w:r>
        <w:rPr>
          <w:rFonts w:ascii="Times New Roman" w:eastAsia="WarnockPro-Regular" w:hAnsi="Times New Roman"/>
          <w:sz w:val="24"/>
          <w:szCs w:val="24"/>
          <w:lang w:eastAsia="el-GR"/>
        </w:rPr>
        <w:t xml:space="preserve">, </w:t>
      </w:r>
      <w:proofErr w:type="spellStart"/>
      <w:r>
        <w:rPr>
          <w:rFonts w:ascii="Times New Roman" w:eastAsia="WarnockPro-Regular" w:hAnsi="Times New Roman"/>
          <w:sz w:val="24"/>
          <w:szCs w:val="24"/>
          <w:lang w:eastAsia="el-GR"/>
        </w:rPr>
        <w:t>τρανσφερρίνης</w:t>
      </w:r>
      <w:proofErr w:type="spellEnd"/>
      <w:r>
        <w:rPr>
          <w:rFonts w:ascii="Times New Roman" w:eastAsia="WarnockPro-Regular" w:hAnsi="Times New Roman"/>
          <w:sz w:val="24"/>
          <w:szCs w:val="24"/>
          <w:lang w:eastAsia="el-GR"/>
        </w:rPr>
        <w:t xml:space="preserve"> και </w:t>
      </w:r>
      <w:proofErr w:type="spellStart"/>
      <w:r>
        <w:rPr>
          <w:rFonts w:ascii="Times New Roman" w:eastAsia="WarnockPro-Regular" w:hAnsi="Times New Roman"/>
          <w:sz w:val="24"/>
          <w:szCs w:val="24"/>
          <w:lang w:eastAsia="el-GR"/>
        </w:rPr>
        <w:t>αντιθρομβίνης</w:t>
      </w:r>
      <w:proofErr w:type="spellEnd"/>
      <w:r>
        <w:rPr>
          <w:rFonts w:ascii="Times New Roman" w:eastAsia="WarnockPro-Regular" w:hAnsi="Times New Roman"/>
          <w:sz w:val="24"/>
          <w:szCs w:val="24"/>
          <w:lang w:eastAsia="el-GR"/>
        </w:rPr>
        <w:t xml:space="preserve">. Οι μεταβολικές μεταβολές και η φλεγμονώδης απάντηση μειώνουν τη δραστικότητα του κυτοχρώματος </w:t>
      </w:r>
      <w:r w:rsidRPr="00AE0709">
        <w:rPr>
          <w:rFonts w:ascii="Times New Roman" w:eastAsia="WarnockPro-Regular" w:hAnsi="Times New Roman"/>
          <w:sz w:val="24"/>
          <w:szCs w:val="24"/>
          <w:lang w:val="en-US" w:eastAsia="el-GR"/>
        </w:rPr>
        <w:t>P</w:t>
      </w:r>
      <w:r w:rsidRPr="009F7A39">
        <w:rPr>
          <w:rFonts w:ascii="Times New Roman" w:eastAsia="WarnockPro-Regular" w:hAnsi="Times New Roman"/>
          <w:sz w:val="24"/>
          <w:szCs w:val="24"/>
          <w:lang w:eastAsia="el-GR"/>
        </w:rPr>
        <w:t>450</w:t>
      </w:r>
      <w:r>
        <w:rPr>
          <w:rFonts w:ascii="Times New Roman" w:eastAsia="WarnockPro-Regular" w:hAnsi="Times New Roman"/>
          <w:sz w:val="24"/>
          <w:szCs w:val="24"/>
          <w:lang w:eastAsia="el-GR"/>
        </w:rPr>
        <w:t>,</w:t>
      </w:r>
      <w:r w:rsidRPr="009F7A3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με αποτέλεσμα να παρεμποδίζεται η απομάκρυνση </w:t>
      </w:r>
      <w:proofErr w:type="spellStart"/>
      <w:r>
        <w:rPr>
          <w:rFonts w:ascii="Times New Roman" w:eastAsia="WarnockPro-Regular" w:hAnsi="Times New Roman"/>
          <w:sz w:val="24"/>
          <w:szCs w:val="24"/>
          <w:lang w:eastAsia="el-GR"/>
        </w:rPr>
        <w:t>ενδο</w:t>
      </w:r>
      <w:r w:rsidR="004B0E20">
        <w:rPr>
          <w:rFonts w:ascii="Times New Roman" w:eastAsia="WarnockPro-Regular" w:hAnsi="Times New Roman"/>
          <w:sz w:val="24"/>
          <w:szCs w:val="24"/>
          <w:lang w:eastAsia="el-GR"/>
        </w:rPr>
        <w:t>βιοτικών</w:t>
      </w:r>
      <w:proofErr w:type="spellEnd"/>
      <w:r w:rsidR="004B0E20">
        <w:rPr>
          <w:rFonts w:ascii="Times New Roman" w:eastAsia="WarnockPro-Regular" w:hAnsi="Times New Roman"/>
          <w:sz w:val="24"/>
          <w:szCs w:val="24"/>
          <w:lang w:eastAsia="el-GR"/>
        </w:rPr>
        <w:t xml:space="preserve"> και </w:t>
      </w:r>
      <w:proofErr w:type="spellStart"/>
      <w:r w:rsidR="004B0E20">
        <w:rPr>
          <w:rFonts w:ascii="Times New Roman" w:eastAsia="WarnockPro-Regular" w:hAnsi="Times New Roman"/>
          <w:sz w:val="24"/>
          <w:szCs w:val="24"/>
          <w:lang w:eastAsia="el-GR"/>
        </w:rPr>
        <w:t>ξενοβιοτικών</w:t>
      </w:r>
      <w:proofErr w:type="spellEnd"/>
      <w:r w:rsidR="004B0E20">
        <w:rPr>
          <w:rFonts w:ascii="Times New Roman" w:eastAsia="WarnockPro-Regular" w:hAnsi="Times New Roman"/>
          <w:sz w:val="24"/>
          <w:szCs w:val="24"/>
          <w:lang w:eastAsia="el-GR"/>
        </w:rPr>
        <w:t xml:space="preserve"> </w:t>
      </w:r>
      <w:proofErr w:type="spellStart"/>
      <w:r w:rsidR="004B0E20">
        <w:rPr>
          <w:rFonts w:ascii="Times New Roman" w:eastAsia="WarnockPro-Regular" w:hAnsi="Times New Roman"/>
          <w:sz w:val="24"/>
          <w:szCs w:val="24"/>
          <w:lang w:eastAsia="el-GR"/>
        </w:rPr>
        <w:t>ουσιώΝ</w:t>
      </w:r>
      <w:proofErr w:type="spellEnd"/>
      <w:r w:rsidR="004B0E20">
        <w:rPr>
          <w:rFonts w:ascii="Times New Roman" w:eastAsia="WarnockPro-Regular" w:hAnsi="Times New Roman"/>
          <w:sz w:val="24"/>
          <w:szCs w:val="24"/>
          <w:lang w:eastAsia="el-GR"/>
        </w:rPr>
        <w:t xml:space="preserve"> (3)</w:t>
      </w:r>
      <w:r>
        <w:rPr>
          <w:rFonts w:ascii="Times New Roman" w:eastAsia="WarnockPro-Regular" w:hAnsi="Times New Roman"/>
          <w:sz w:val="24"/>
          <w:szCs w:val="24"/>
          <w:lang w:eastAsia="el-GR"/>
        </w:rPr>
        <w:t xml:space="preserve">. </w:t>
      </w:r>
    </w:p>
    <w:p w:rsidR="00413389"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Το ήπαρ προσβάλλεται σε περιπτώσεις σηπτικής διεργασίας, εμφανίζοντας δύο πρότυπα βλάβης, την ισχαιμική ηπατίτιδα και τον ίκτερο. Η ισχαιμική ηπατίτιδα, γνωστή και ως </w:t>
      </w:r>
      <w:r>
        <w:rPr>
          <w:rFonts w:ascii="Times New Roman" w:eastAsia="WarnockPro-Regular" w:hAnsi="Times New Roman"/>
          <w:sz w:val="24"/>
          <w:szCs w:val="24"/>
          <w:lang w:val="en-US" w:eastAsia="el-GR"/>
        </w:rPr>
        <w:t>shock</w:t>
      </w:r>
      <w:r w:rsidRPr="00957DFC">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liver</w:t>
      </w:r>
      <w:r w:rsidRPr="00957DFC">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εμφανίζεται τις πρώτες ώρες μετά την εγκατάσταση του </w:t>
      </w:r>
      <w:r>
        <w:rPr>
          <w:rFonts w:ascii="Times New Roman" w:eastAsia="WarnockPro-Regular" w:hAnsi="Times New Roman"/>
          <w:sz w:val="24"/>
          <w:szCs w:val="24"/>
          <w:lang w:val="en-US" w:eastAsia="el-GR"/>
        </w:rPr>
        <w:t>shock</w:t>
      </w:r>
      <w:r w:rsidRPr="00957DFC">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και της ηπατικής </w:t>
      </w:r>
      <w:proofErr w:type="spellStart"/>
      <w:r>
        <w:rPr>
          <w:rFonts w:ascii="Times New Roman" w:eastAsia="WarnockPro-Regular" w:hAnsi="Times New Roman"/>
          <w:sz w:val="24"/>
          <w:szCs w:val="24"/>
          <w:lang w:eastAsia="el-GR"/>
        </w:rPr>
        <w:t>υποάρδευσης</w:t>
      </w:r>
      <w:proofErr w:type="spellEnd"/>
      <w:r>
        <w:rPr>
          <w:rFonts w:ascii="Times New Roman" w:eastAsia="WarnockPro-Regular" w:hAnsi="Times New Roman"/>
          <w:sz w:val="24"/>
          <w:szCs w:val="24"/>
          <w:lang w:eastAsia="el-GR"/>
        </w:rPr>
        <w:t xml:space="preserve">. Το ήπαρ αρδεύεται με το 25% της καρδιακής παροχής, κατά τα 2/3 μέσω του συστήματος της πυλαίας φλέβας και κατά το 1/3 μέσω της ηπατικής αρτηρίας. Σε περιπτώσεις μείωσης της σπλαχνικής κυκλοφορίας και άρα της ροής της πυλαίας, η ηπατική αιμάτωση διατηρείται μέσω αγγειοδιαστολής της ηπατικής αρτηρίας (αντίδραση γνωστή ως </w:t>
      </w:r>
      <w:r>
        <w:rPr>
          <w:rFonts w:ascii="Times New Roman" w:hAnsi="Times New Roman"/>
          <w:sz w:val="24"/>
          <w:szCs w:val="24"/>
          <w:lang w:val="en-US" w:eastAsia="el-GR"/>
        </w:rPr>
        <w:t>hepatic</w:t>
      </w:r>
      <w:r w:rsidRPr="00EA1BC9">
        <w:rPr>
          <w:rFonts w:ascii="Times New Roman" w:hAnsi="Times New Roman"/>
          <w:sz w:val="24"/>
          <w:szCs w:val="24"/>
          <w:lang w:eastAsia="el-GR"/>
        </w:rPr>
        <w:t xml:space="preserve"> </w:t>
      </w:r>
      <w:r>
        <w:rPr>
          <w:rFonts w:ascii="Times New Roman" w:hAnsi="Times New Roman"/>
          <w:sz w:val="24"/>
          <w:szCs w:val="24"/>
          <w:lang w:val="en-US" w:eastAsia="el-GR"/>
        </w:rPr>
        <w:t>artery</w:t>
      </w:r>
      <w:r w:rsidRPr="00EA1BC9">
        <w:rPr>
          <w:rFonts w:ascii="Times New Roman" w:hAnsi="Times New Roman"/>
          <w:sz w:val="24"/>
          <w:szCs w:val="24"/>
          <w:lang w:eastAsia="el-GR"/>
        </w:rPr>
        <w:t xml:space="preserve"> </w:t>
      </w:r>
      <w:r>
        <w:rPr>
          <w:rFonts w:ascii="Times New Roman" w:hAnsi="Times New Roman"/>
          <w:sz w:val="24"/>
          <w:szCs w:val="24"/>
          <w:lang w:val="en-US" w:eastAsia="el-GR"/>
        </w:rPr>
        <w:t>buffer</w:t>
      </w:r>
      <w:r w:rsidRPr="00EA1BC9">
        <w:rPr>
          <w:rFonts w:ascii="Times New Roman" w:hAnsi="Times New Roman"/>
          <w:sz w:val="24"/>
          <w:szCs w:val="24"/>
          <w:lang w:eastAsia="el-GR"/>
        </w:rPr>
        <w:t xml:space="preserve"> </w:t>
      </w:r>
      <w:r>
        <w:rPr>
          <w:rFonts w:ascii="Times New Roman" w:hAnsi="Times New Roman"/>
          <w:sz w:val="24"/>
          <w:szCs w:val="24"/>
          <w:lang w:val="en-US" w:eastAsia="el-GR"/>
        </w:rPr>
        <w:t>response</w:t>
      </w:r>
      <w:r>
        <w:rPr>
          <w:rFonts w:ascii="Times New Roman" w:hAnsi="Times New Roman"/>
          <w:sz w:val="24"/>
          <w:szCs w:val="24"/>
          <w:lang w:eastAsia="el-GR"/>
        </w:rPr>
        <w:t xml:space="preserve">), με κατώτερο όριο αντιρρόπησης τιμή αρτηριακής πίεσης </w:t>
      </w:r>
      <w:r w:rsidRPr="00EA1BC9">
        <w:rPr>
          <w:rFonts w:ascii="Times New Roman" w:hAnsi="Times New Roman"/>
          <w:sz w:val="24"/>
          <w:szCs w:val="24"/>
          <w:lang w:eastAsia="el-GR"/>
        </w:rPr>
        <w:t>50</w:t>
      </w:r>
      <w:r>
        <w:rPr>
          <w:rFonts w:ascii="Times New Roman" w:hAnsi="Times New Roman"/>
          <w:sz w:val="24"/>
          <w:szCs w:val="24"/>
          <w:lang w:eastAsia="el-GR"/>
        </w:rPr>
        <w:t xml:space="preserve"> </w:t>
      </w:r>
      <w:r w:rsidRPr="00EA1BC9">
        <w:rPr>
          <w:rFonts w:ascii="Times New Roman" w:hAnsi="Times New Roman"/>
          <w:sz w:val="24"/>
          <w:szCs w:val="24"/>
          <w:lang w:val="en-US" w:eastAsia="el-GR"/>
        </w:rPr>
        <w:t>mmHg</w:t>
      </w:r>
      <w:r w:rsidRPr="00EA1BC9">
        <w:rPr>
          <w:rFonts w:ascii="Times New Roman" w:hAnsi="Times New Roman"/>
          <w:sz w:val="24"/>
          <w:szCs w:val="24"/>
          <w:lang w:eastAsia="el-GR"/>
        </w:rPr>
        <w:t xml:space="preserve">. </w:t>
      </w:r>
      <w:r>
        <w:rPr>
          <w:rFonts w:ascii="Times New Roman" w:hAnsi="Times New Roman"/>
          <w:sz w:val="24"/>
          <w:szCs w:val="24"/>
          <w:lang w:eastAsia="el-GR"/>
        </w:rPr>
        <w:t xml:space="preserve">Η αναπλήρωση είναι αναλογικά υψηλότερη όσον αφορά την παροχή οξυγόνου, καθώς η περιεκτικότητα σε οξυγόνο του αίματος της ηπατικής </w:t>
      </w:r>
      <w:r>
        <w:rPr>
          <w:rFonts w:ascii="Times New Roman" w:hAnsi="Times New Roman"/>
          <w:sz w:val="24"/>
          <w:szCs w:val="24"/>
          <w:lang w:eastAsia="el-GR"/>
        </w:rPr>
        <w:lastRenderedPageBreak/>
        <w:t xml:space="preserve">αρτηρίας είναι πολύ μεγαλύτερη αυτού της πυλαίας φλέβας. Μάλιστα η παροχή οξυγόνου διατηρείται έως ότου η απώλεια του αίματος υπερβεί το 30%. Όταν οι αντισταθμιστικοί μηχανισμοί υπερκερασθούν και η ηπατική </w:t>
      </w:r>
      <w:proofErr w:type="spellStart"/>
      <w:r>
        <w:rPr>
          <w:rFonts w:ascii="Times New Roman" w:hAnsi="Times New Roman"/>
          <w:sz w:val="24"/>
          <w:szCs w:val="24"/>
          <w:lang w:eastAsia="el-GR"/>
        </w:rPr>
        <w:t>μικροκυκλοφορία</w:t>
      </w:r>
      <w:proofErr w:type="spellEnd"/>
      <w:r>
        <w:rPr>
          <w:rFonts w:ascii="Times New Roman" w:hAnsi="Times New Roman"/>
          <w:sz w:val="24"/>
          <w:szCs w:val="24"/>
          <w:lang w:eastAsia="el-GR"/>
        </w:rPr>
        <w:t xml:space="preserve"> μειωθεί κάτωθεν ενός κριτικού ορίου επέρχεται κυτταρική ισχαιμία και ηπατική δυσλειτουργία. Η ισχαιμική βλάβη του ήπατος είναι χαρακτηριστικά </w:t>
      </w:r>
      <w:proofErr w:type="spellStart"/>
      <w:r>
        <w:rPr>
          <w:rFonts w:ascii="Times New Roman" w:hAnsi="Times New Roman"/>
          <w:sz w:val="24"/>
          <w:szCs w:val="24"/>
          <w:lang w:eastAsia="el-GR"/>
        </w:rPr>
        <w:t>κεντρολοβιδιακή</w:t>
      </w:r>
      <w:proofErr w:type="spellEnd"/>
      <w:r w:rsidR="004B0E20">
        <w:rPr>
          <w:rFonts w:ascii="Times New Roman" w:hAnsi="Times New Roman"/>
          <w:sz w:val="24"/>
          <w:szCs w:val="24"/>
          <w:lang w:eastAsia="el-GR"/>
        </w:rPr>
        <w:t xml:space="preserve"> (4,5).</w:t>
      </w:r>
    </w:p>
    <w:p w:rsidR="00413389" w:rsidRPr="00957DFC"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Η ισχαιμική ηπατίτιδα ορίζεται σύμφωνα με τα παρακάτω τρία κριτήρια: α. ύπαρξη καρδιακής, κυκλοφορικής ή αναπνευστικής ανεπάρκειας, β. μεγάλη και παροδική άνοδος των τρανσαμινασών, τουλάχιστον κατά 20 φορές, και γ. αποκλεισμό άλλων αιτιών ηπατικής νέκρωσης. Το σηπτικό </w:t>
      </w:r>
      <w:r>
        <w:rPr>
          <w:rFonts w:ascii="Times New Roman" w:eastAsia="WarnockPro-Regular" w:hAnsi="Times New Roman"/>
          <w:sz w:val="24"/>
          <w:szCs w:val="24"/>
          <w:lang w:val="en-US" w:eastAsia="el-GR"/>
        </w:rPr>
        <w:t>shock</w:t>
      </w:r>
      <w:r w:rsidRPr="00CD32B4">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ευθύνεται για το 32% όλων των επεισοδίων ισχαιμικής ηπατίτιδας σε βαριά πάσχοντες ασθενείς και μπορεί να οδηγήσει σε κεραυνοβόλο ηπατική ανεπάρκεια. Στο σηπτικό </w:t>
      </w:r>
      <w:r w:rsidRPr="00CD32B4">
        <w:rPr>
          <w:rFonts w:ascii="Times New Roman" w:eastAsia="WarnockPro-Regular" w:hAnsi="Times New Roman"/>
          <w:sz w:val="24"/>
          <w:szCs w:val="24"/>
          <w:lang w:val="en-US" w:eastAsia="el-GR"/>
        </w:rPr>
        <w:t>shock</w:t>
      </w:r>
      <w:r>
        <w:rPr>
          <w:rFonts w:ascii="Times New Roman" w:eastAsia="WarnockPro-Regular" w:hAnsi="Times New Roman"/>
          <w:sz w:val="24"/>
          <w:szCs w:val="24"/>
          <w:lang w:eastAsia="el-GR"/>
        </w:rPr>
        <w:t xml:space="preserve"> η σπλαχνική αιματική ροή και η καρδιακή παροχή είναι αυξημένες, αλλά όχι σε επίπεδο ικανό να αντισταθμίσει τη μεγάλη ανάγκη για οξυγόνο και κυρίως την αδυναμία των ηπατικών κυττάρων να χρησιμοποιήσουν το οξυγόνο. Ενοχοποιούνται και αγγειακοί μηχανισμοί, καθώς θεωρείται ότι η αντισταθμιστική απάντηση από την ηπατική κυκλοφορία είναι ανεπαρκής, όπως και φλεγμονώδεις</w:t>
      </w:r>
      <w:r w:rsidRPr="000A1977">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μεσολαβητές ειδικά στη φάση ισχαιμίας-</w:t>
      </w:r>
      <w:proofErr w:type="spellStart"/>
      <w:r>
        <w:rPr>
          <w:rFonts w:ascii="Times New Roman" w:eastAsia="WarnockPro-Regular" w:hAnsi="Times New Roman"/>
          <w:sz w:val="24"/>
          <w:szCs w:val="24"/>
          <w:lang w:eastAsia="el-GR"/>
        </w:rPr>
        <w:t>επανάρδευσης</w:t>
      </w:r>
      <w:proofErr w:type="spellEnd"/>
      <w:r>
        <w:rPr>
          <w:rFonts w:ascii="Times New Roman" w:eastAsia="WarnockPro-Regular" w:hAnsi="Times New Roman"/>
          <w:sz w:val="24"/>
          <w:szCs w:val="24"/>
          <w:lang w:eastAsia="el-GR"/>
        </w:rPr>
        <w:t xml:space="preserve">. Χαρακτηριστικά, εμφανίζεται οξεία και παροδική άνοδος των τρανσαμινασών και της </w:t>
      </w:r>
      <w:r w:rsidRPr="00CD32B4">
        <w:rPr>
          <w:rFonts w:ascii="Times New Roman" w:eastAsia="WarnockPro-Regular" w:hAnsi="Times New Roman"/>
          <w:sz w:val="24"/>
          <w:szCs w:val="24"/>
          <w:lang w:val="en-US" w:eastAsia="el-GR"/>
        </w:rPr>
        <w:t>LDH</w:t>
      </w:r>
      <w:r w:rsidRPr="000A1977">
        <w:rPr>
          <w:rFonts w:ascii="Times New Roman" w:eastAsia="WarnockPro-Regular" w:hAnsi="Times New Roman"/>
          <w:sz w:val="24"/>
          <w:szCs w:val="24"/>
          <w:lang w:eastAsia="el-GR"/>
        </w:rPr>
        <w:t xml:space="preserve"> 24 </w:t>
      </w:r>
      <w:r>
        <w:rPr>
          <w:rFonts w:ascii="Times New Roman" w:eastAsia="WarnockPro-Regular" w:hAnsi="Times New Roman"/>
          <w:sz w:val="24"/>
          <w:szCs w:val="24"/>
          <w:lang w:eastAsia="el-GR"/>
        </w:rPr>
        <w:t xml:space="preserve">ώρες μετά την έναρξη του </w:t>
      </w:r>
      <w:r w:rsidRPr="00CD32B4">
        <w:rPr>
          <w:rFonts w:ascii="Times New Roman" w:eastAsia="WarnockPro-Regular" w:hAnsi="Times New Roman"/>
          <w:sz w:val="24"/>
          <w:szCs w:val="24"/>
          <w:lang w:val="en-US" w:eastAsia="el-GR"/>
        </w:rPr>
        <w:t>shock</w:t>
      </w:r>
      <w:r>
        <w:rPr>
          <w:rFonts w:ascii="Times New Roman" w:eastAsia="WarnockPro-Regular" w:hAnsi="Times New Roman"/>
          <w:sz w:val="24"/>
          <w:szCs w:val="24"/>
          <w:lang w:eastAsia="el-GR"/>
        </w:rPr>
        <w:t>, τα επίπεδα τους αρχίζουν να μειώνονται 2-3 ημέρες αργότερα και φυσιολογικά επίπεδα επιτυγχάνονται μετά περίπου 15 ημέρες. Άλλο χαρακτηριστικό σημείο της ισχαιμικής ηπατίτιδας είναι η πρώιμη και μεγάλη πτώση των επιπέδων της προθρομβίνης, που μπορεί να προκαλέσει αιμορραγική διάθεση. Η ισχαιμική ηπατίτιδα, αν και δυνητικά θανατηφόρος, μπορεί να αναστραφεί με κα</w:t>
      </w:r>
      <w:r w:rsidR="004B0E20">
        <w:rPr>
          <w:rFonts w:ascii="Times New Roman" w:eastAsia="WarnockPro-Regular" w:hAnsi="Times New Roman"/>
          <w:sz w:val="24"/>
          <w:szCs w:val="24"/>
          <w:lang w:eastAsia="el-GR"/>
        </w:rPr>
        <w:t>τάλληλη υποστηρικτική θεραπεία (6).</w:t>
      </w:r>
    </w:p>
    <w:p w:rsidR="00413389"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Η δευτεροπαθής και ύπουλη δυσλειτουργία αποδίδεται στην επίδραση μικροβιακών προϊόντων και φλεγμονωδών μεσολαβητών με τη λειτουργικότητα του οργάνου να παραμένει ανέπαφη. Η δευτεροπαθής αυτή δυσλειτουργία εκδηλώνεται κυρίως ως </w:t>
      </w:r>
      <w:proofErr w:type="spellStart"/>
      <w:r>
        <w:rPr>
          <w:rFonts w:ascii="Times New Roman" w:eastAsia="WarnockPro-Regular" w:hAnsi="Times New Roman"/>
          <w:sz w:val="24"/>
          <w:szCs w:val="24"/>
          <w:lang w:eastAsia="el-GR"/>
        </w:rPr>
        <w:t>χολόσταση</w:t>
      </w:r>
      <w:proofErr w:type="spellEnd"/>
      <w:r>
        <w:rPr>
          <w:rFonts w:ascii="Times New Roman" w:eastAsia="WarnockPro-Regular" w:hAnsi="Times New Roman"/>
          <w:sz w:val="24"/>
          <w:szCs w:val="24"/>
          <w:lang w:eastAsia="el-GR"/>
        </w:rPr>
        <w:t xml:space="preserve">, που από </w:t>
      </w:r>
      <w:r>
        <w:rPr>
          <w:rFonts w:ascii="Times New Roman" w:eastAsia="WarnockPro-Regular" w:hAnsi="Times New Roman"/>
          <w:sz w:val="24"/>
          <w:szCs w:val="24"/>
          <w:lang w:eastAsia="el-GR"/>
        </w:rPr>
        <w:lastRenderedPageBreak/>
        <w:t>ιστολογικές μελέτες έχει φανεί ότι είναι ενδοηπατική. Πραγματικά, η σοβαρή σήψη</w:t>
      </w:r>
      <w:r w:rsidRPr="00E12B0C">
        <w:rPr>
          <w:rFonts w:ascii="Times New Roman" w:eastAsia="WarnockPro-Regular" w:hAnsi="Times New Roman"/>
          <w:sz w:val="24"/>
          <w:szCs w:val="24"/>
          <w:lang w:eastAsia="el-GR"/>
        </w:rPr>
        <w:t xml:space="preserve"> είναι το συχνότερο αίτιο της </w:t>
      </w:r>
      <w:proofErr w:type="spellStart"/>
      <w:r w:rsidRPr="00E12B0C">
        <w:rPr>
          <w:rFonts w:ascii="Times New Roman" w:eastAsia="WarnockPro-Regular" w:hAnsi="Times New Roman"/>
          <w:sz w:val="24"/>
          <w:szCs w:val="24"/>
          <w:lang w:eastAsia="el-GR"/>
        </w:rPr>
        <w:t>υπερχολερυθριναιμίας</w:t>
      </w:r>
      <w:proofErr w:type="spellEnd"/>
      <w:r w:rsidRPr="00E12B0C">
        <w:rPr>
          <w:rFonts w:ascii="Times New Roman" w:eastAsia="WarnockPro-Regular" w:hAnsi="Times New Roman"/>
          <w:sz w:val="24"/>
          <w:szCs w:val="24"/>
          <w:lang w:eastAsia="el-GR"/>
        </w:rPr>
        <w:t xml:space="preserve"> (&gt;2 </w:t>
      </w:r>
      <w:r w:rsidRPr="00E12B0C">
        <w:rPr>
          <w:rFonts w:ascii="Times New Roman" w:eastAsia="WarnockPro-Regular" w:hAnsi="Times New Roman"/>
          <w:sz w:val="24"/>
          <w:szCs w:val="24"/>
          <w:lang w:val="en-US" w:eastAsia="el-GR"/>
        </w:rPr>
        <w:t>mg</w:t>
      </w:r>
      <w:r w:rsidRPr="00E12B0C">
        <w:rPr>
          <w:rFonts w:ascii="Times New Roman" w:eastAsia="WarnockPro-Regular" w:hAnsi="Times New Roman"/>
          <w:sz w:val="24"/>
          <w:szCs w:val="24"/>
          <w:lang w:eastAsia="el-GR"/>
        </w:rPr>
        <w:t>/</w:t>
      </w:r>
      <w:proofErr w:type="spellStart"/>
      <w:r w:rsidRPr="00E12B0C">
        <w:rPr>
          <w:rFonts w:ascii="Times New Roman" w:eastAsia="WarnockPro-Regular" w:hAnsi="Times New Roman"/>
          <w:sz w:val="24"/>
          <w:szCs w:val="24"/>
          <w:lang w:val="en-US" w:eastAsia="el-GR"/>
        </w:rPr>
        <w:t>dL</w:t>
      </w:r>
      <w:proofErr w:type="spellEnd"/>
      <w:r w:rsidRPr="00E12B0C">
        <w:rPr>
          <w:rFonts w:ascii="Times New Roman" w:eastAsia="WarnockPro-Regular" w:hAnsi="Times New Roman"/>
          <w:sz w:val="24"/>
          <w:szCs w:val="24"/>
          <w:lang w:eastAsia="el-GR"/>
        </w:rPr>
        <w:t xml:space="preserve"> ή 34 μ</w:t>
      </w:r>
      <w:r w:rsidRPr="00E12B0C">
        <w:rPr>
          <w:rFonts w:ascii="Times New Roman" w:eastAsia="WarnockPro-Regular" w:hAnsi="Times New Roman"/>
          <w:sz w:val="24"/>
          <w:szCs w:val="24"/>
          <w:lang w:val="en-US" w:eastAsia="el-GR"/>
        </w:rPr>
        <w:t>mol</w:t>
      </w:r>
      <w:r w:rsidRPr="00E12B0C">
        <w:rPr>
          <w:rFonts w:ascii="Times New Roman" w:eastAsia="WarnockPro-Regular" w:hAnsi="Times New Roman"/>
          <w:sz w:val="24"/>
          <w:szCs w:val="24"/>
          <w:lang w:eastAsia="el-GR"/>
        </w:rPr>
        <w:t>/</w:t>
      </w:r>
      <w:r w:rsidRPr="00E12B0C">
        <w:rPr>
          <w:rFonts w:ascii="Times New Roman" w:eastAsia="WarnockPro-Regular" w:hAnsi="Times New Roman"/>
          <w:sz w:val="24"/>
          <w:szCs w:val="24"/>
          <w:lang w:val="en-US" w:eastAsia="el-GR"/>
        </w:rPr>
        <w:t>L</w:t>
      </w:r>
      <w:r w:rsidRPr="00E12B0C">
        <w:rPr>
          <w:rFonts w:ascii="Times New Roman" w:eastAsia="WarnockPro-Regular" w:hAnsi="Times New Roman"/>
          <w:sz w:val="24"/>
          <w:szCs w:val="24"/>
          <w:lang w:eastAsia="el-GR"/>
        </w:rPr>
        <w:t>) στους βαριά πάσχοντες ασθενείς</w:t>
      </w:r>
      <w:r>
        <w:rPr>
          <w:rFonts w:ascii="Times New Roman" w:eastAsia="WarnockPro-Regular" w:hAnsi="Times New Roman"/>
          <w:sz w:val="24"/>
          <w:szCs w:val="24"/>
          <w:lang w:eastAsia="el-GR"/>
        </w:rPr>
        <w:t>.</w:t>
      </w:r>
      <w:r w:rsidRPr="00E12B0C">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Είναι γνωστό εδώ και πολλά χρόνια ότι οι </w:t>
      </w:r>
      <w:proofErr w:type="spellStart"/>
      <w:r>
        <w:rPr>
          <w:rFonts w:ascii="Times New Roman" w:eastAsia="WarnockPro-Regular" w:hAnsi="Times New Roman"/>
          <w:sz w:val="24"/>
          <w:szCs w:val="24"/>
          <w:lang w:eastAsia="el-GR"/>
        </w:rPr>
        <w:t>εξωηπατικές</w:t>
      </w:r>
      <w:proofErr w:type="spellEnd"/>
      <w:r>
        <w:rPr>
          <w:rFonts w:ascii="Times New Roman" w:eastAsia="WarnockPro-Regular" w:hAnsi="Times New Roman"/>
          <w:sz w:val="24"/>
          <w:szCs w:val="24"/>
          <w:lang w:eastAsia="el-GR"/>
        </w:rPr>
        <w:t xml:space="preserve"> λοιμώξεις μπορεί να προκαλέσουν </w:t>
      </w:r>
      <w:proofErr w:type="spellStart"/>
      <w:r>
        <w:rPr>
          <w:rFonts w:ascii="Times New Roman" w:eastAsia="WarnockPro-Regular" w:hAnsi="Times New Roman"/>
          <w:sz w:val="24"/>
          <w:szCs w:val="24"/>
          <w:lang w:eastAsia="el-GR"/>
        </w:rPr>
        <w:t>χολόσταση</w:t>
      </w:r>
      <w:proofErr w:type="spellEnd"/>
      <w:r>
        <w:rPr>
          <w:rFonts w:ascii="Times New Roman" w:eastAsia="WarnockPro-Regular" w:hAnsi="Times New Roman"/>
          <w:sz w:val="24"/>
          <w:szCs w:val="24"/>
          <w:lang w:eastAsia="el-GR"/>
        </w:rPr>
        <w:t xml:space="preserve">. Ο </w:t>
      </w:r>
      <w:r>
        <w:rPr>
          <w:rFonts w:ascii="Times New Roman" w:eastAsia="WarnockPro-Regular" w:hAnsi="Times New Roman"/>
          <w:sz w:val="24"/>
          <w:szCs w:val="24"/>
          <w:lang w:val="en-US" w:eastAsia="el-GR"/>
        </w:rPr>
        <w:t>Osler</w:t>
      </w:r>
      <w:r w:rsidRPr="00570732">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περιέγραψε το 1901 ότι η πνευμονία μπορεί να οδηγήσει σε ίκτερο λόγω τοξικών προϊόντων στο αίμα, τα οποία είτε δρουν απευθείας στο αίμα</w:t>
      </w:r>
      <w:r w:rsidR="004B0E20">
        <w:rPr>
          <w:rFonts w:ascii="Times New Roman" w:eastAsia="WarnockPro-Regular" w:hAnsi="Times New Roman"/>
          <w:sz w:val="24"/>
          <w:szCs w:val="24"/>
          <w:lang w:eastAsia="el-GR"/>
        </w:rPr>
        <w:t xml:space="preserve"> είτε επιδρούν στα </w:t>
      </w:r>
      <w:proofErr w:type="spellStart"/>
      <w:r w:rsidR="004B0E20">
        <w:rPr>
          <w:rFonts w:ascii="Times New Roman" w:eastAsia="WarnockPro-Regular" w:hAnsi="Times New Roman"/>
          <w:sz w:val="24"/>
          <w:szCs w:val="24"/>
          <w:lang w:eastAsia="el-GR"/>
        </w:rPr>
        <w:t>ηπατοκύτταρα</w:t>
      </w:r>
      <w:proofErr w:type="spellEnd"/>
      <w:r w:rsidR="004B0E20">
        <w:rPr>
          <w:rFonts w:ascii="Times New Roman" w:eastAsia="WarnockPro-Regular" w:hAnsi="Times New Roman"/>
          <w:sz w:val="24"/>
          <w:szCs w:val="24"/>
          <w:lang w:eastAsia="el-GR"/>
        </w:rPr>
        <w:t xml:space="preserve"> (7).</w:t>
      </w:r>
    </w:p>
    <w:p w:rsidR="00413389" w:rsidRDefault="00413389" w:rsidP="00547524">
      <w:pPr>
        <w:spacing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Μεταξύ των διαφόρων λειτουργιών τους η χολή και τα χολικά άλατα είναι τροφικά συστατικά του εντερικού βλεννογόνου και έχουν ρόλο στη διατήρηση της ακεραιότητας του βλεννογόνου. Η μεταφορά τους και η έκκρισή τους εντός του αυλού του εντέρου εξαρτάται από την παροχή ενέργειας και οξυγόνου. Στα </w:t>
      </w:r>
      <w:proofErr w:type="spellStart"/>
      <w:r>
        <w:rPr>
          <w:rFonts w:ascii="Times New Roman" w:eastAsia="WarnockPro-Regular" w:hAnsi="Times New Roman"/>
          <w:sz w:val="24"/>
          <w:szCs w:val="24"/>
          <w:lang w:eastAsia="el-GR"/>
        </w:rPr>
        <w:t>ηπατοκύτταρα</w:t>
      </w:r>
      <w:proofErr w:type="spellEnd"/>
      <w:r>
        <w:rPr>
          <w:rFonts w:ascii="Times New Roman" w:eastAsia="WarnockPro-Regular" w:hAnsi="Times New Roman"/>
          <w:sz w:val="24"/>
          <w:szCs w:val="24"/>
          <w:lang w:eastAsia="el-GR"/>
        </w:rPr>
        <w:t xml:space="preserve"> διακρίνεται πλάγια και </w:t>
      </w:r>
      <w:proofErr w:type="spellStart"/>
      <w:r>
        <w:rPr>
          <w:rFonts w:ascii="Times New Roman" w:eastAsia="WarnockPro-Regular" w:hAnsi="Times New Roman"/>
          <w:sz w:val="24"/>
          <w:szCs w:val="24"/>
          <w:lang w:eastAsia="el-GR"/>
        </w:rPr>
        <w:t>σωληναριακή</w:t>
      </w:r>
      <w:proofErr w:type="spellEnd"/>
      <w:r>
        <w:rPr>
          <w:rFonts w:ascii="Times New Roman" w:eastAsia="WarnockPro-Regular" w:hAnsi="Times New Roman"/>
          <w:sz w:val="24"/>
          <w:szCs w:val="24"/>
          <w:lang w:eastAsia="el-GR"/>
        </w:rPr>
        <w:t xml:space="preserve"> μεμβράνη. Ο σχηματισμός χολής είναι ενεργός ωσμωτική διεργασία κατά την οποία οργανικά και ανόργανα μόρια διέρχονται δια της </w:t>
      </w:r>
      <w:proofErr w:type="spellStart"/>
      <w:r>
        <w:rPr>
          <w:rFonts w:ascii="Times New Roman" w:eastAsia="WarnockPro-Regular" w:hAnsi="Times New Roman"/>
          <w:sz w:val="24"/>
          <w:szCs w:val="24"/>
          <w:lang w:eastAsia="el-GR"/>
        </w:rPr>
        <w:t>σωληναριακής</w:t>
      </w:r>
      <w:proofErr w:type="spellEnd"/>
      <w:r>
        <w:rPr>
          <w:rFonts w:ascii="Times New Roman" w:eastAsia="WarnockPro-Regular" w:hAnsi="Times New Roman"/>
          <w:sz w:val="24"/>
          <w:szCs w:val="24"/>
          <w:lang w:eastAsia="el-GR"/>
        </w:rPr>
        <w:t xml:space="preserve"> μεμβράνης ακολουθούμενα από παθητική μετακίνηση νερού. Αρχικά η μη συζευγμένη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προσλαμβάνεται από την πλάγια μεμβράνη και η συζευγμένη </w:t>
      </w:r>
      <w:proofErr w:type="spellStart"/>
      <w:r>
        <w:rPr>
          <w:rFonts w:ascii="Times New Roman" w:eastAsia="WarnockPro-Regular" w:hAnsi="Times New Roman"/>
          <w:sz w:val="24"/>
          <w:szCs w:val="24"/>
          <w:lang w:eastAsia="el-GR"/>
        </w:rPr>
        <w:t>χολερυθρίνη</w:t>
      </w:r>
      <w:proofErr w:type="spellEnd"/>
      <w:r>
        <w:rPr>
          <w:rFonts w:ascii="Times New Roman" w:eastAsia="WarnockPro-Regular" w:hAnsi="Times New Roman"/>
          <w:sz w:val="24"/>
          <w:szCs w:val="24"/>
          <w:lang w:eastAsia="el-GR"/>
        </w:rPr>
        <w:t xml:space="preserve"> μεταφέρεται δια της </w:t>
      </w:r>
      <w:proofErr w:type="spellStart"/>
      <w:r>
        <w:rPr>
          <w:rFonts w:ascii="Times New Roman" w:eastAsia="WarnockPro-Regular" w:hAnsi="Times New Roman"/>
          <w:sz w:val="24"/>
          <w:szCs w:val="24"/>
          <w:lang w:eastAsia="el-GR"/>
        </w:rPr>
        <w:t>σωληναριακής</w:t>
      </w:r>
      <w:proofErr w:type="spellEnd"/>
      <w:r>
        <w:rPr>
          <w:rFonts w:ascii="Times New Roman" w:eastAsia="WarnockPro-Regular" w:hAnsi="Times New Roman"/>
          <w:sz w:val="24"/>
          <w:szCs w:val="24"/>
          <w:lang w:eastAsia="el-GR"/>
        </w:rPr>
        <w:t xml:space="preserve"> μεμβράνης μέσω ειδικής αντλίας (</w:t>
      </w:r>
      <w:r w:rsidRPr="00CD32B4">
        <w:rPr>
          <w:rFonts w:ascii="Times New Roman" w:eastAsia="WarnockPro-Regular" w:hAnsi="Times New Roman"/>
          <w:sz w:val="24"/>
          <w:szCs w:val="24"/>
          <w:lang w:val="en-US" w:eastAsia="el-GR"/>
        </w:rPr>
        <w:t>energy</w:t>
      </w:r>
      <w:r w:rsidRPr="00C2792F">
        <w:rPr>
          <w:rFonts w:ascii="Times New Roman" w:eastAsia="WarnockPro-Regular" w:hAnsi="Times New Roman"/>
          <w:sz w:val="24"/>
          <w:szCs w:val="24"/>
          <w:lang w:eastAsia="el-GR"/>
        </w:rPr>
        <w:t>-</w:t>
      </w:r>
      <w:r w:rsidRPr="00CD32B4">
        <w:rPr>
          <w:rFonts w:ascii="Times New Roman" w:eastAsia="WarnockPro-Regular" w:hAnsi="Times New Roman"/>
          <w:sz w:val="24"/>
          <w:szCs w:val="24"/>
          <w:lang w:val="en-US" w:eastAsia="el-GR"/>
        </w:rPr>
        <w:t>dependent</w:t>
      </w:r>
      <w:r w:rsidRPr="00C2792F">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multidrug</w:t>
      </w:r>
      <w:r w:rsidRPr="00C2792F">
        <w:rPr>
          <w:rFonts w:ascii="Times New Roman" w:eastAsia="WarnockPro-Regular" w:hAnsi="Times New Roman"/>
          <w:sz w:val="24"/>
          <w:szCs w:val="24"/>
          <w:lang w:eastAsia="el-GR"/>
        </w:rPr>
        <w:t>-</w:t>
      </w:r>
      <w:r w:rsidRPr="00CD32B4">
        <w:rPr>
          <w:rFonts w:ascii="Times New Roman" w:eastAsia="WarnockPro-Regular" w:hAnsi="Times New Roman"/>
          <w:sz w:val="24"/>
          <w:szCs w:val="24"/>
          <w:lang w:val="en-US" w:eastAsia="el-GR"/>
        </w:rPr>
        <w:t>resistant</w:t>
      </w:r>
      <w:r w:rsidRPr="00C2792F">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protein</w:t>
      </w:r>
      <w:r>
        <w:rPr>
          <w:rFonts w:ascii="Times New Roman" w:eastAsia="WarnockPro-Regular" w:hAnsi="Times New Roman"/>
          <w:sz w:val="24"/>
          <w:szCs w:val="24"/>
          <w:lang w:eastAsia="el-GR"/>
        </w:rPr>
        <w:t xml:space="preserve"> 2 - </w:t>
      </w:r>
      <w:r w:rsidRPr="00CD32B4">
        <w:rPr>
          <w:rFonts w:ascii="Times New Roman" w:eastAsia="WarnockPro-Regular" w:hAnsi="Times New Roman"/>
          <w:sz w:val="24"/>
          <w:szCs w:val="24"/>
          <w:lang w:val="en-US" w:eastAsia="el-GR"/>
        </w:rPr>
        <w:t>MRP</w:t>
      </w:r>
      <w:r w:rsidRPr="00C2792F">
        <w:rPr>
          <w:rFonts w:ascii="Times New Roman" w:eastAsia="WarnockPro-Regular" w:hAnsi="Times New Roman"/>
          <w:sz w:val="24"/>
          <w:szCs w:val="24"/>
          <w:lang w:eastAsia="el-GR"/>
        </w:rPr>
        <w:t>2)</w:t>
      </w:r>
      <w:r>
        <w:rPr>
          <w:rFonts w:ascii="Times New Roman" w:eastAsia="WarnockPro-Regular" w:hAnsi="Times New Roman"/>
          <w:sz w:val="24"/>
          <w:szCs w:val="24"/>
          <w:lang w:eastAsia="el-GR"/>
        </w:rPr>
        <w:t xml:space="preserve">. Οι πλάγιες μεμβράνες διευκολύνουν τη μεταφορά χολικών αλάτων εντός των </w:t>
      </w:r>
      <w:proofErr w:type="spellStart"/>
      <w:r>
        <w:rPr>
          <w:rFonts w:ascii="Times New Roman" w:eastAsia="WarnockPro-Regular" w:hAnsi="Times New Roman"/>
          <w:sz w:val="24"/>
          <w:szCs w:val="24"/>
          <w:lang w:eastAsia="el-GR"/>
        </w:rPr>
        <w:t>ηπατοκυττάρων</w:t>
      </w:r>
      <w:proofErr w:type="spellEnd"/>
      <w:r>
        <w:rPr>
          <w:rFonts w:ascii="Times New Roman" w:eastAsia="WarnockPro-Regular" w:hAnsi="Times New Roman"/>
          <w:sz w:val="24"/>
          <w:szCs w:val="24"/>
          <w:lang w:eastAsia="el-GR"/>
        </w:rPr>
        <w:t xml:space="preserve">: τα μη συζευγμένα χολικά άλατα προσλαμβάνονται από τις μεμβράνες και τα συζευγμένα χολικά άλατα εισέρχονται στα </w:t>
      </w:r>
      <w:proofErr w:type="spellStart"/>
      <w:r>
        <w:rPr>
          <w:rFonts w:ascii="Times New Roman" w:eastAsia="WarnockPro-Regular" w:hAnsi="Times New Roman"/>
          <w:sz w:val="24"/>
          <w:szCs w:val="24"/>
          <w:lang w:eastAsia="el-GR"/>
        </w:rPr>
        <w:t>ηπατοκύτταρα</w:t>
      </w:r>
      <w:proofErr w:type="spellEnd"/>
      <w:r>
        <w:rPr>
          <w:rFonts w:ascii="Times New Roman" w:eastAsia="WarnockPro-Regular" w:hAnsi="Times New Roman"/>
          <w:sz w:val="24"/>
          <w:szCs w:val="24"/>
          <w:lang w:eastAsia="el-GR"/>
        </w:rPr>
        <w:t xml:space="preserve"> κυρίως μέσω του </w:t>
      </w:r>
      <w:proofErr w:type="spellStart"/>
      <w:r>
        <w:rPr>
          <w:rFonts w:ascii="Times New Roman" w:eastAsia="WarnockPro-Regular" w:hAnsi="Times New Roman"/>
          <w:sz w:val="24"/>
          <w:szCs w:val="24"/>
          <w:lang w:eastAsia="el-GR"/>
        </w:rPr>
        <w:t>συμμεταφορέα</w:t>
      </w:r>
      <w:proofErr w:type="spellEnd"/>
      <w:r>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NTCP</w:t>
      </w:r>
      <w:r w:rsidRPr="009858AE">
        <w:rPr>
          <w:rFonts w:ascii="Times New Roman" w:eastAsia="WarnockPro-Regular" w:hAnsi="Times New Roman"/>
          <w:sz w:val="24"/>
          <w:szCs w:val="24"/>
          <w:lang w:eastAsia="el-GR"/>
        </w:rPr>
        <w:t xml:space="preserve"> (</w:t>
      </w:r>
      <w:proofErr w:type="spellStart"/>
      <w:r w:rsidRPr="00CD32B4">
        <w:rPr>
          <w:rFonts w:ascii="Times New Roman" w:eastAsia="WarnockPro-Regular" w:hAnsi="Times New Roman"/>
          <w:sz w:val="24"/>
          <w:szCs w:val="24"/>
          <w:lang w:val="en-US" w:eastAsia="el-GR"/>
        </w:rPr>
        <w:t>taurocholate</w:t>
      </w:r>
      <w:proofErr w:type="spellEnd"/>
      <w:r w:rsidRPr="00721C1B">
        <w:rPr>
          <w:rFonts w:ascii="Times New Roman" w:eastAsia="WarnockPro-Regular" w:hAnsi="Times New Roman"/>
          <w:sz w:val="24"/>
          <w:szCs w:val="24"/>
          <w:lang w:eastAsia="el-GR"/>
        </w:rPr>
        <w:t xml:space="preserve"> </w:t>
      </w:r>
      <w:proofErr w:type="spellStart"/>
      <w:r w:rsidRPr="00CD32B4">
        <w:rPr>
          <w:rFonts w:ascii="Times New Roman" w:eastAsia="WarnockPro-Regular" w:hAnsi="Times New Roman"/>
          <w:sz w:val="24"/>
          <w:szCs w:val="24"/>
          <w:lang w:val="en-US" w:eastAsia="el-GR"/>
        </w:rPr>
        <w:t>cotransporting</w:t>
      </w:r>
      <w:proofErr w:type="spellEnd"/>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polypeptide</w:t>
      </w:r>
      <w:r w:rsidRPr="009858AE">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που διευκολύνεται από μία αντλία</w:t>
      </w:r>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Na</w:t>
      </w:r>
      <w:r w:rsidRPr="00721C1B">
        <w:rPr>
          <w:rFonts w:ascii="Times New Roman" w:eastAsia="WarnockPro-Regular" w:hAnsi="Times New Roman"/>
          <w:sz w:val="24"/>
          <w:szCs w:val="24"/>
          <w:lang w:eastAsia="el-GR"/>
        </w:rPr>
        <w:t>/</w:t>
      </w:r>
      <w:r w:rsidRPr="00CD32B4">
        <w:rPr>
          <w:rFonts w:ascii="Times New Roman" w:eastAsia="WarnockPro-Regular" w:hAnsi="Times New Roman"/>
          <w:sz w:val="24"/>
          <w:szCs w:val="24"/>
          <w:lang w:val="en-US" w:eastAsia="el-GR"/>
        </w:rPr>
        <w:t>K</w:t>
      </w:r>
      <w:r w:rsidRPr="00721C1B">
        <w:rPr>
          <w:rFonts w:ascii="Times New Roman" w:eastAsia="WarnockPro-Regular" w:hAnsi="Times New Roman"/>
          <w:sz w:val="24"/>
          <w:szCs w:val="24"/>
          <w:lang w:eastAsia="el-GR"/>
        </w:rPr>
        <w:t>/</w:t>
      </w:r>
      <w:r>
        <w:rPr>
          <w:rFonts w:ascii="Times New Roman" w:eastAsia="WarnockPro-Regular" w:hAnsi="Times New Roman"/>
          <w:sz w:val="24"/>
          <w:szCs w:val="24"/>
          <w:lang w:val="en-US" w:eastAsia="el-GR"/>
        </w:rPr>
        <w:t>ATP</w:t>
      </w:r>
      <w:proofErr w:type="spellStart"/>
      <w:r>
        <w:rPr>
          <w:rFonts w:ascii="Times New Roman" w:eastAsia="WarnockPro-Regular" w:hAnsi="Times New Roman"/>
          <w:sz w:val="24"/>
          <w:szCs w:val="24"/>
          <w:lang w:eastAsia="el-GR"/>
        </w:rPr>
        <w:t>αση</w:t>
      </w:r>
      <w:proofErr w:type="spellEnd"/>
      <w:r>
        <w:rPr>
          <w:rFonts w:ascii="Times New Roman" w:eastAsia="WarnockPro-Regular" w:hAnsi="Times New Roman"/>
          <w:sz w:val="24"/>
          <w:szCs w:val="24"/>
          <w:lang w:eastAsia="el-GR"/>
        </w:rPr>
        <w:t xml:space="preserve">. Στη </w:t>
      </w:r>
      <w:proofErr w:type="spellStart"/>
      <w:r>
        <w:rPr>
          <w:rFonts w:ascii="Times New Roman" w:eastAsia="WarnockPro-Regular" w:hAnsi="Times New Roman"/>
          <w:sz w:val="24"/>
          <w:szCs w:val="24"/>
          <w:lang w:eastAsia="el-GR"/>
        </w:rPr>
        <w:t>σωληναριακή</w:t>
      </w:r>
      <w:proofErr w:type="spellEnd"/>
      <w:r>
        <w:rPr>
          <w:rFonts w:ascii="Times New Roman" w:eastAsia="WarnockPro-Regular" w:hAnsi="Times New Roman"/>
          <w:sz w:val="24"/>
          <w:szCs w:val="24"/>
          <w:lang w:eastAsia="el-GR"/>
        </w:rPr>
        <w:t xml:space="preserve"> μεμβράνη τα χολικά άλατα κυρίως εκκρίνονται μέσω μιας </w:t>
      </w:r>
      <w:r w:rsidRPr="00CD32B4">
        <w:rPr>
          <w:rFonts w:ascii="Times New Roman" w:eastAsia="WarnockPro-Regular" w:hAnsi="Times New Roman"/>
          <w:sz w:val="24"/>
          <w:szCs w:val="24"/>
          <w:lang w:val="en-US" w:eastAsia="el-GR"/>
        </w:rPr>
        <w:t>ATP</w:t>
      </w:r>
      <w:r w:rsidRPr="00721C1B">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εξαρτώμενης αντλίας (</w:t>
      </w:r>
      <w:r w:rsidRPr="00CD32B4">
        <w:rPr>
          <w:rFonts w:ascii="Times New Roman" w:eastAsia="WarnockPro-Regular" w:hAnsi="Times New Roman"/>
          <w:sz w:val="24"/>
          <w:szCs w:val="24"/>
          <w:lang w:val="en-US" w:eastAsia="el-GR"/>
        </w:rPr>
        <w:t>bile</w:t>
      </w:r>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salt</w:t>
      </w:r>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export</w:t>
      </w:r>
      <w:r>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pump</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BSEP</w:t>
      </w:r>
      <w:r w:rsidRPr="00721C1B">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 Επιπλέον,</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μια</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αντλία</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ανεξάρτητη</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των</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χολικών</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αλάτων</w:t>
      </w:r>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bile</w:t>
      </w:r>
      <w:r w:rsidRPr="00721C1B">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acid</w:t>
      </w:r>
      <w:r w:rsidRPr="00721C1B">
        <w:rPr>
          <w:rFonts w:ascii="Times New Roman" w:eastAsia="WarnockPro-Regular" w:hAnsi="Times New Roman"/>
          <w:sz w:val="24"/>
          <w:szCs w:val="24"/>
          <w:lang w:eastAsia="el-GR"/>
        </w:rPr>
        <w:t>-</w:t>
      </w:r>
      <w:r w:rsidRPr="00CD32B4">
        <w:rPr>
          <w:rFonts w:ascii="Times New Roman" w:eastAsia="WarnockPro-Regular" w:hAnsi="Times New Roman"/>
          <w:sz w:val="24"/>
          <w:szCs w:val="24"/>
          <w:lang w:val="en-US" w:eastAsia="el-GR"/>
        </w:rPr>
        <w:t>independent</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bile</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val="en-US" w:eastAsia="el-GR"/>
        </w:rPr>
        <w:t>flow</w:t>
      </w:r>
      <w:r w:rsidRPr="00721C1B">
        <w:rPr>
          <w:rFonts w:ascii="Times New Roman" w:eastAsia="WarnockPro-Regular" w:hAnsi="Times New Roman"/>
          <w:sz w:val="24"/>
          <w:szCs w:val="24"/>
          <w:lang w:eastAsia="el-GR"/>
        </w:rPr>
        <w:t xml:space="preserve"> - </w:t>
      </w:r>
      <w:r w:rsidRPr="00CD32B4">
        <w:rPr>
          <w:rFonts w:ascii="Times New Roman" w:eastAsia="WarnockPro-Regular" w:hAnsi="Times New Roman"/>
          <w:sz w:val="24"/>
          <w:szCs w:val="24"/>
          <w:lang w:val="en-US" w:eastAsia="el-GR"/>
        </w:rPr>
        <w:t>BAIBF</w:t>
      </w:r>
      <w:r w:rsidRPr="00721C1B">
        <w:rPr>
          <w:rFonts w:ascii="Times New Roman" w:eastAsia="WarnockPro-Regular" w:hAnsi="Times New Roman"/>
          <w:sz w:val="24"/>
          <w:szCs w:val="24"/>
          <w:lang w:eastAsia="el-GR"/>
        </w:rPr>
        <w:t>)</w:t>
      </w:r>
      <w:r>
        <w:rPr>
          <w:rFonts w:ascii="Times New Roman" w:eastAsia="WarnockPro-Regular" w:hAnsi="Times New Roman"/>
          <w:sz w:val="24"/>
          <w:szCs w:val="24"/>
          <w:lang w:eastAsia="el-GR"/>
        </w:rPr>
        <w:t>,</w:t>
      </w:r>
      <w:r w:rsidRPr="00721C1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που συμμετέχει στο σχηματισμό της χολής, προϋποθέτει την ενεργή έκκριση ανόργανων ηλεκτρολυτών, όπως τα </w:t>
      </w:r>
      <w:proofErr w:type="spellStart"/>
      <w:r>
        <w:rPr>
          <w:rFonts w:ascii="Times New Roman" w:eastAsia="WarnockPro-Regular" w:hAnsi="Times New Roman"/>
          <w:sz w:val="24"/>
          <w:szCs w:val="24"/>
          <w:lang w:eastAsia="el-GR"/>
        </w:rPr>
        <w:t>διττανθρακικά</w:t>
      </w:r>
      <w:proofErr w:type="spellEnd"/>
      <w:r>
        <w:rPr>
          <w:rFonts w:ascii="Times New Roman" w:eastAsia="WarnockPro-Regular" w:hAnsi="Times New Roman"/>
          <w:sz w:val="24"/>
          <w:szCs w:val="24"/>
          <w:lang w:eastAsia="el-GR"/>
        </w:rPr>
        <w:t xml:space="preserve">. Κατά τη σήψη τα περισσότερα από αυτά τα βήματα μπορεί να επηρεάζονται λόγω </w:t>
      </w:r>
      <w:proofErr w:type="spellStart"/>
      <w:r>
        <w:rPr>
          <w:rFonts w:ascii="Times New Roman" w:eastAsia="WarnockPro-Regular" w:hAnsi="Times New Roman"/>
          <w:sz w:val="24"/>
          <w:szCs w:val="24"/>
          <w:lang w:eastAsia="el-GR"/>
        </w:rPr>
        <w:t>υποξίας</w:t>
      </w:r>
      <w:proofErr w:type="spellEnd"/>
      <w:r>
        <w:rPr>
          <w:rFonts w:ascii="Times New Roman" w:eastAsia="WarnockPro-Regular" w:hAnsi="Times New Roman"/>
          <w:sz w:val="24"/>
          <w:szCs w:val="24"/>
          <w:lang w:eastAsia="el-GR"/>
        </w:rPr>
        <w:t xml:space="preserve">, </w:t>
      </w:r>
      <w:proofErr w:type="spellStart"/>
      <w:r>
        <w:rPr>
          <w:rFonts w:ascii="Times New Roman" w:eastAsia="WarnockPro-Regular" w:hAnsi="Times New Roman"/>
          <w:sz w:val="24"/>
          <w:szCs w:val="24"/>
          <w:lang w:eastAsia="el-GR"/>
        </w:rPr>
        <w:t>υποάρδευσης</w:t>
      </w:r>
      <w:proofErr w:type="spellEnd"/>
      <w:r>
        <w:rPr>
          <w:rFonts w:ascii="Times New Roman" w:eastAsia="WarnockPro-Regular" w:hAnsi="Times New Roman"/>
          <w:sz w:val="24"/>
          <w:szCs w:val="24"/>
          <w:lang w:eastAsia="el-GR"/>
        </w:rPr>
        <w:t xml:space="preserve"> ή και των δύο</w:t>
      </w:r>
      <w:r w:rsidRPr="00E81EFB">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 xml:space="preserve">ειδικά η </w:t>
      </w:r>
      <w:r w:rsidRPr="00CD32B4">
        <w:rPr>
          <w:rFonts w:ascii="Times New Roman" w:eastAsia="WarnockPro-Regular" w:hAnsi="Times New Roman"/>
          <w:sz w:val="24"/>
          <w:szCs w:val="24"/>
          <w:lang w:val="en-US" w:eastAsia="el-GR"/>
        </w:rPr>
        <w:t>BSEP</w:t>
      </w:r>
      <w:r>
        <w:rPr>
          <w:rFonts w:ascii="Times New Roman" w:eastAsia="WarnockPro-Regular" w:hAnsi="Times New Roman"/>
          <w:sz w:val="24"/>
          <w:szCs w:val="24"/>
          <w:lang w:eastAsia="el-GR"/>
        </w:rPr>
        <w:t xml:space="preserve">. Επιπλέον, οι </w:t>
      </w:r>
      <w:proofErr w:type="spellStart"/>
      <w:r>
        <w:rPr>
          <w:rFonts w:ascii="Times New Roman" w:eastAsia="WarnockPro-Regular" w:hAnsi="Times New Roman"/>
          <w:sz w:val="24"/>
          <w:szCs w:val="24"/>
          <w:lang w:eastAsia="el-GR"/>
        </w:rPr>
        <w:t>προφλεγμονώδεις</w:t>
      </w:r>
      <w:proofErr w:type="spellEnd"/>
      <w:r>
        <w:rPr>
          <w:rFonts w:ascii="Times New Roman" w:eastAsia="WarnockPro-Regular" w:hAnsi="Times New Roman"/>
          <w:sz w:val="24"/>
          <w:szCs w:val="24"/>
          <w:lang w:eastAsia="el-GR"/>
        </w:rPr>
        <w:t xml:space="preserve"> </w:t>
      </w:r>
      <w:proofErr w:type="spellStart"/>
      <w:r>
        <w:rPr>
          <w:rFonts w:ascii="Times New Roman" w:eastAsia="WarnockPro-Regular" w:hAnsi="Times New Roman"/>
          <w:sz w:val="24"/>
          <w:szCs w:val="24"/>
          <w:lang w:eastAsia="el-GR"/>
        </w:rPr>
        <w:lastRenderedPageBreak/>
        <w:t>κυτταροκίνες</w:t>
      </w:r>
      <w:proofErr w:type="spellEnd"/>
      <w:r>
        <w:rPr>
          <w:rFonts w:ascii="Times New Roman" w:eastAsia="WarnockPro-Regular" w:hAnsi="Times New Roman"/>
          <w:sz w:val="24"/>
          <w:szCs w:val="24"/>
          <w:lang w:eastAsia="el-GR"/>
        </w:rPr>
        <w:t xml:space="preserve"> ή οι </w:t>
      </w:r>
      <w:proofErr w:type="spellStart"/>
      <w:r>
        <w:rPr>
          <w:rFonts w:ascii="Times New Roman" w:eastAsia="WarnockPro-Regular" w:hAnsi="Times New Roman"/>
          <w:sz w:val="24"/>
          <w:szCs w:val="24"/>
          <w:lang w:eastAsia="el-GR"/>
        </w:rPr>
        <w:t>ενδοτοξίνες</w:t>
      </w:r>
      <w:proofErr w:type="spellEnd"/>
      <w:r>
        <w:rPr>
          <w:rFonts w:ascii="Times New Roman" w:eastAsia="WarnockPro-Regular" w:hAnsi="Times New Roman"/>
          <w:sz w:val="24"/>
          <w:szCs w:val="24"/>
          <w:lang w:eastAsia="el-GR"/>
        </w:rPr>
        <w:t xml:space="preserve"> μπορεί να μεταβάλουν μεταγραφικά γονίδια των πρωτεϊνών-μεταφορέων, να επάγουν</w:t>
      </w:r>
      <w:r w:rsidRPr="001A4185">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το</w:t>
      </w:r>
      <w:r w:rsidRPr="001A4185">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οξειδωτικό</w:t>
      </w:r>
      <w:r w:rsidRPr="001A4185">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stress</w:t>
      </w:r>
      <w:r>
        <w:rPr>
          <w:rFonts w:ascii="Times New Roman" w:eastAsia="WarnockPro-Regular" w:hAnsi="Times New Roman"/>
          <w:sz w:val="24"/>
          <w:szCs w:val="24"/>
          <w:lang w:eastAsia="el-GR"/>
        </w:rPr>
        <w:t xml:space="preserve">, που με τη σειρά του μπορεί να αναστείλει τη μεταφορά που εξαρτάται από το </w:t>
      </w:r>
      <w:proofErr w:type="spellStart"/>
      <w:r w:rsidRPr="00CD32B4">
        <w:rPr>
          <w:rFonts w:ascii="Times New Roman" w:eastAsia="WarnockPro-Regular" w:hAnsi="Times New Roman"/>
          <w:sz w:val="24"/>
          <w:szCs w:val="24"/>
          <w:lang w:val="en-US" w:eastAsia="el-GR"/>
        </w:rPr>
        <w:t>cAMP</w:t>
      </w:r>
      <w:proofErr w:type="spellEnd"/>
      <w:r>
        <w:rPr>
          <w:rFonts w:ascii="Times New Roman" w:eastAsia="WarnockPro-Regular" w:hAnsi="Times New Roman"/>
          <w:sz w:val="24"/>
          <w:szCs w:val="24"/>
          <w:lang w:eastAsia="el-GR"/>
        </w:rPr>
        <w:t xml:space="preserve"> και το</w:t>
      </w:r>
      <w:r w:rsidRPr="001A4185">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BAIBF</w:t>
      </w:r>
      <w:r>
        <w:rPr>
          <w:rFonts w:ascii="Times New Roman" w:eastAsia="WarnockPro-Regular" w:hAnsi="Times New Roman"/>
          <w:sz w:val="24"/>
          <w:szCs w:val="24"/>
          <w:lang w:eastAsia="el-GR"/>
        </w:rPr>
        <w:t xml:space="preserve"> </w:t>
      </w:r>
      <w:r w:rsidRPr="002F2FD8">
        <w:rPr>
          <w:rFonts w:ascii="Times New Roman" w:hAnsi="Times New Roman"/>
          <w:color w:val="231F20"/>
          <w:sz w:val="24"/>
          <w:szCs w:val="24"/>
          <w:lang w:eastAsia="el-GR"/>
        </w:rPr>
        <w:t>(</w:t>
      </w:r>
      <w:r>
        <w:rPr>
          <w:rFonts w:ascii="Times New Roman" w:hAnsi="Times New Roman"/>
          <w:color w:val="231F20"/>
          <w:sz w:val="24"/>
          <w:szCs w:val="24"/>
          <w:lang w:eastAsia="el-GR"/>
        </w:rPr>
        <w:t>εικόνα 1)</w:t>
      </w:r>
      <w:r w:rsidR="004B0E20">
        <w:rPr>
          <w:rFonts w:ascii="Times New Roman" w:hAnsi="Times New Roman"/>
          <w:color w:val="231F20"/>
          <w:sz w:val="24"/>
          <w:szCs w:val="24"/>
          <w:vertAlign w:val="superscript"/>
          <w:lang w:eastAsia="el-GR"/>
        </w:rPr>
        <w:t xml:space="preserve"> </w:t>
      </w:r>
      <w:r w:rsidR="004B0E20">
        <w:rPr>
          <w:rFonts w:ascii="Times New Roman" w:hAnsi="Times New Roman"/>
          <w:color w:val="231F20"/>
          <w:sz w:val="24"/>
          <w:szCs w:val="24"/>
          <w:lang w:eastAsia="el-GR"/>
        </w:rPr>
        <w:t>(2)</w:t>
      </w:r>
      <w:r w:rsidRPr="00695E7B">
        <w:rPr>
          <w:rFonts w:ascii="Times New Roman" w:hAnsi="Times New Roman"/>
          <w:color w:val="231F20"/>
          <w:sz w:val="24"/>
          <w:szCs w:val="24"/>
          <w:lang w:eastAsia="el-GR"/>
        </w:rPr>
        <w:t xml:space="preserve">. </w:t>
      </w:r>
      <w:r>
        <w:rPr>
          <w:rFonts w:ascii="Times New Roman" w:eastAsia="WarnockPro-Regular" w:hAnsi="Times New Roman"/>
          <w:sz w:val="24"/>
          <w:szCs w:val="24"/>
          <w:lang w:eastAsia="el-GR"/>
        </w:rPr>
        <w:t xml:space="preserve">Όλες οι παραπάνω μεταβολές συμβάλλουν στην </w:t>
      </w:r>
      <w:proofErr w:type="spellStart"/>
      <w:r>
        <w:rPr>
          <w:rFonts w:ascii="Times New Roman" w:eastAsia="WarnockPro-Regular" w:hAnsi="Times New Roman"/>
          <w:sz w:val="24"/>
          <w:szCs w:val="24"/>
          <w:lang w:eastAsia="el-GR"/>
        </w:rPr>
        <w:t>υπερχολερυθριναιμία</w:t>
      </w:r>
      <w:proofErr w:type="spellEnd"/>
      <w:r>
        <w:rPr>
          <w:rFonts w:ascii="Times New Roman" w:eastAsia="WarnockPro-Regular" w:hAnsi="Times New Roman"/>
          <w:sz w:val="24"/>
          <w:szCs w:val="24"/>
          <w:lang w:eastAsia="el-GR"/>
        </w:rPr>
        <w:t xml:space="preserve"> της ενδοηπατικής </w:t>
      </w:r>
      <w:proofErr w:type="spellStart"/>
      <w:r>
        <w:rPr>
          <w:rFonts w:ascii="Times New Roman" w:eastAsia="WarnockPro-Regular" w:hAnsi="Times New Roman"/>
          <w:sz w:val="24"/>
          <w:szCs w:val="24"/>
          <w:lang w:eastAsia="el-GR"/>
        </w:rPr>
        <w:t>χολόστασης</w:t>
      </w:r>
      <w:proofErr w:type="spellEnd"/>
      <w:r>
        <w:rPr>
          <w:rFonts w:ascii="Times New Roman" w:eastAsia="WarnockPro-Regular" w:hAnsi="Times New Roman"/>
          <w:sz w:val="24"/>
          <w:szCs w:val="24"/>
          <w:lang w:eastAsia="el-GR"/>
        </w:rPr>
        <w:t xml:space="preserve">. Η μείωση της χολής ή και η απουσία </w:t>
      </w:r>
      <w:proofErr w:type="spellStart"/>
      <w:r>
        <w:rPr>
          <w:rFonts w:ascii="Times New Roman" w:eastAsia="WarnockPro-Regular" w:hAnsi="Times New Roman"/>
          <w:sz w:val="24"/>
          <w:szCs w:val="24"/>
          <w:lang w:eastAsia="el-GR"/>
        </w:rPr>
        <w:t>ενδοαυλικής</w:t>
      </w:r>
      <w:proofErr w:type="spellEnd"/>
      <w:r>
        <w:rPr>
          <w:rFonts w:ascii="Times New Roman" w:eastAsia="WarnockPro-Regular" w:hAnsi="Times New Roman"/>
          <w:sz w:val="24"/>
          <w:szCs w:val="24"/>
          <w:lang w:eastAsia="el-GR"/>
        </w:rPr>
        <w:t xml:space="preserve"> χολής μπορεί να οδηγήσει σε ατροφία του εντερικού βλεννογόνου και σε διευκόλυνση της εντερικής </w:t>
      </w:r>
      <w:proofErr w:type="spellStart"/>
      <w:r>
        <w:rPr>
          <w:rFonts w:ascii="Times New Roman" w:eastAsia="WarnockPro-Regular" w:hAnsi="Times New Roman"/>
          <w:sz w:val="24"/>
          <w:szCs w:val="24"/>
          <w:lang w:eastAsia="el-GR"/>
        </w:rPr>
        <w:t>διαμετάθεσης</w:t>
      </w:r>
      <w:proofErr w:type="spellEnd"/>
      <w:r w:rsidR="004B0E20">
        <w:rPr>
          <w:rFonts w:ascii="Times New Roman" w:eastAsia="WarnockPro-Regular" w:hAnsi="Times New Roman"/>
          <w:sz w:val="24"/>
          <w:szCs w:val="24"/>
          <w:lang w:eastAsia="el-GR"/>
        </w:rPr>
        <w:t xml:space="preserve"> (2,8).</w:t>
      </w:r>
    </w:p>
    <w:p w:rsidR="00413389" w:rsidRDefault="00413389" w:rsidP="00332E13">
      <w:pPr>
        <w:spacing w:line="480" w:lineRule="auto"/>
        <w:jc w:val="both"/>
        <w:rPr>
          <w:rFonts w:ascii="Times New Roman" w:hAnsi="Times New Roman"/>
          <w:color w:val="231F20"/>
          <w:sz w:val="24"/>
          <w:szCs w:val="24"/>
          <w:lang w:eastAsia="el-GR"/>
        </w:rPr>
      </w:pPr>
    </w:p>
    <w:p w:rsidR="00413389" w:rsidRDefault="00072791" w:rsidP="00332E13">
      <w:pPr>
        <w:spacing w:line="480" w:lineRule="auto"/>
        <w:jc w:val="both"/>
        <w:rPr>
          <w:rFonts w:ascii="Times New Roman" w:eastAsia="WarnockPro-Regular" w:hAnsi="Times New Roman"/>
          <w:sz w:val="24"/>
          <w:szCs w:val="24"/>
          <w:lang w:eastAsia="el-GR"/>
        </w:rPr>
      </w:pPr>
      <w:r w:rsidRPr="00877C99">
        <w:rPr>
          <w:rFonts w:ascii="Times New Roman" w:eastAsia="WarnockPro-Regular" w:hAnsi="Times New Roman"/>
          <w:sz w:val="24"/>
          <w:szCs w:val="24"/>
          <w:lang w:eastAsia="el-GR"/>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38.65pt;height:221.15pt">
            <v:imagedata r:id="rId6" o:title=""/>
          </v:shape>
        </w:pict>
      </w:r>
    </w:p>
    <w:p w:rsidR="00413389" w:rsidRPr="00695E7B" w:rsidRDefault="00413389" w:rsidP="00332E13">
      <w:pPr>
        <w:autoSpaceDE w:val="0"/>
        <w:autoSpaceDN w:val="0"/>
        <w:adjustRightInd w:val="0"/>
        <w:spacing w:after="0" w:line="240" w:lineRule="auto"/>
        <w:jc w:val="both"/>
        <w:rPr>
          <w:rFonts w:ascii="Times New Roman" w:hAnsi="Times New Roman"/>
          <w:color w:val="231F20"/>
          <w:sz w:val="24"/>
          <w:szCs w:val="24"/>
          <w:lang w:eastAsia="el-GR"/>
        </w:rPr>
      </w:pPr>
      <w:r w:rsidRPr="002F2FD8">
        <w:rPr>
          <w:rFonts w:ascii="Times New Roman" w:eastAsia="WarnockPro-Regular" w:hAnsi="Times New Roman"/>
          <w:b/>
          <w:sz w:val="20"/>
          <w:szCs w:val="20"/>
          <w:lang w:eastAsia="el-GR"/>
        </w:rPr>
        <w:t>Εικόνα 1</w:t>
      </w:r>
      <w:r w:rsidRPr="006D374A">
        <w:rPr>
          <w:rFonts w:ascii="Times New Roman" w:eastAsia="WarnockPro-Regular" w:hAnsi="Times New Roman"/>
          <w:sz w:val="20"/>
          <w:szCs w:val="20"/>
          <w:lang w:eastAsia="el-GR"/>
        </w:rPr>
        <w:t xml:space="preserve">. Κυτταρικοί μηχανισμοί </w:t>
      </w:r>
      <w:proofErr w:type="spellStart"/>
      <w:r w:rsidRPr="006D374A">
        <w:rPr>
          <w:rFonts w:ascii="Times New Roman" w:eastAsia="WarnockPro-Regular" w:hAnsi="Times New Roman"/>
          <w:sz w:val="20"/>
          <w:szCs w:val="20"/>
          <w:lang w:eastAsia="el-GR"/>
        </w:rPr>
        <w:t>χολόστασης</w:t>
      </w:r>
      <w:proofErr w:type="spellEnd"/>
      <w:r w:rsidRPr="006D374A">
        <w:rPr>
          <w:rFonts w:ascii="Times New Roman" w:eastAsia="WarnockPro-Regular" w:hAnsi="Times New Roman"/>
          <w:sz w:val="20"/>
          <w:szCs w:val="20"/>
          <w:lang w:eastAsia="el-GR"/>
        </w:rPr>
        <w:t xml:space="preserve">. </w:t>
      </w:r>
      <w:r w:rsidRPr="006D374A">
        <w:rPr>
          <w:rFonts w:ascii="Times New Roman" w:eastAsia="WarnockPro-Regular" w:hAnsi="Times New Roman"/>
          <w:sz w:val="20"/>
          <w:szCs w:val="20"/>
          <w:lang w:val="en-US" w:eastAsia="el-GR"/>
        </w:rPr>
        <w:t>a</w:t>
      </w:r>
      <w:r w:rsidRPr="006D374A">
        <w:rPr>
          <w:rFonts w:ascii="Times New Roman" w:eastAsia="WarnockPro-Regular" w:hAnsi="Times New Roman"/>
          <w:sz w:val="20"/>
          <w:szCs w:val="20"/>
          <w:lang w:eastAsia="el-GR"/>
        </w:rPr>
        <w:t xml:space="preserve">) πρόσληψη και μεταφορά από το </w:t>
      </w:r>
      <w:proofErr w:type="spellStart"/>
      <w:r w:rsidRPr="006D374A">
        <w:rPr>
          <w:rFonts w:ascii="Times New Roman" w:eastAsia="WarnockPro-Regular" w:hAnsi="Times New Roman"/>
          <w:sz w:val="20"/>
          <w:szCs w:val="20"/>
          <w:lang w:eastAsia="el-GR"/>
        </w:rPr>
        <w:t>ηπατοκύτταρο</w:t>
      </w:r>
      <w:proofErr w:type="spellEnd"/>
      <w:r w:rsidRPr="006D374A">
        <w:rPr>
          <w:rFonts w:ascii="Times New Roman" w:eastAsia="WarnockPro-Regular" w:hAnsi="Times New Roman"/>
          <w:sz w:val="20"/>
          <w:szCs w:val="20"/>
          <w:lang w:eastAsia="el-GR"/>
        </w:rPr>
        <w:t xml:space="preserve"> </w:t>
      </w:r>
      <w:proofErr w:type="spellStart"/>
      <w:r w:rsidRPr="006D374A">
        <w:rPr>
          <w:rFonts w:ascii="Times New Roman" w:eastAsia="WarnockPro-Regular" w:hAnsi="Times New Roman"/>
          <w:sz w:val="20"/>
          <w:szCs w:val="20"/>
          <w:lang w:eastAsia="el-GR"/>
        </w:rPr>
        <w:t>χολερυθρίνης</w:t>
      </w:r>
      <w:proofErr w:type="spellEnd"/>
      <w:r w:rsidRPr="006D374A">
        <w:rPr>
          <w:rFonts w:ascii="Times New Roman" w:eastAsia="WarnockPro-Regular" w:hAnsi="Times New Roman"/>
          <w:sz w:val="20"/>
          <w:szCs w:val="20"/>
          <w:lang w:eastAsia="el-GR"/>
        </w:rPr>
        <w:t xml:space="preserve"> και χολικών αλάτων, </w:t>
      </w:r>
      <w:r w:rsidRPr="006D374A">
        <w:rPr>
          <w:rFonts w:ascii="Times New Roman" w:eastAsia="WarnockPro-Regular" w:hAnsi="Times New Roman"/>
          <w:sz w:val="20"/>
          <w:szCs w:val="20"/>
          <w:lang w:val="en-US" w:eastAsia="el-GR"/>
        </w:rPr>
        <w:t>b</w:t>
      </w:r>
      <w:r w:rsidRPr="006D374A">
        <w:rPr>
          <w:rFonts w:ascii="Times New Roman" w:eastAsia="WarnockPro-Regular" w:hAnsi="Times New Roman"/>
          <w:sz w:val="20"/>
          <w:szCs w:val="20"/>
          <w:lang w:eastAsia="el-GR"/>
        </w:rPr>
        <w:t xml:space="preserve">) παθοφυσιολογικές μεταβολές στη σήψη: </w:t>
      </w:r>
      <w:r w:rsidRPr="006D374A">
        <w:rPr>
          <w:rFonts w:ascii="Times New Roman" w:eastAsia="MyriadPro-Light" w:hAnsi="Times New Roman"/>
          <w:sz w:val="20"/>
          <w:szCs w:val="20"/>
          <w:lang w:eastAsia="el-GR"/>
        </w:rPr>
        <w:t xml:space="preserve">(1) καταστολή του </w:t>
      </w:r>
      <w:proofErr w:type="spellStart"/>
      <w:r w:rsidRPr="006D374A">
        <w:rPr>
          <w:rFonts w:ascii="Times New Roman" w:eastAsia="MyriadPro-Light" w:hAnsi="Times New Roman"/>
          <w:sz w:val="20"/>
          <w:szCs w:val="20"/>
          <w:lang w:eastAsia="el-GR"/>
        </w:rPr>
        <w:t>συμμεταφορέα</w:t>
      </w:r>
      <w:proofErr w:type="spellEnd"/>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sodium</w:t>
      </w:r>
      <w:r w:rsidRPr="006D374A">
        <w:rPr>
          <w:rFonts w:ascii="Times New Roman" w:eastAsia="MyriadPro-Light" w:hAnsi="Times New Roman"/>
          <w:sz w:val="20"/>
          <w:szCs w:val="20"/>
          <w:lang w:eastAsia="el-GR"/>
        </w:rPr>
        <w:t xml:space="preserve"> </w:t>
      </w:r>
      <w:proofErr w:type="spellStart"/>
      <w:r w:rsidRPr="006D374A">
        <w:rPr>
          <w:rFonts w:ascii="Times New Roman" w:eastAsia="MyriadPro-Light" w:hAnsi="Times New Roman"/>
          <w:sz w:val="20"/>
          <w:szCs w:val="20"/>
          <w:lang w:val="en-US" w:eastAsia="el-GR"/>
        </w:rPr>
        <w:t>taurocholate</w:t>
      </w:r>
      <w:proofErr w:type="spellEnd"/>
      <w:r w:rsidRPr="006D374A">
        <w:rPr>
          <w:rFonts w:ascii="Times New Roman" w:eastAsia="MyriadPro-Light" w:hAnsi="Times New Roman"/>
          <w:sz w:val="20"/>
          <w:szCs w:val="20"/>
          <w:lang w:eastAsia="el-GR"/>
        </w:rPr>
        <w:t xml:space="preserve"> </w:t>
      </w:r>
      <w:proofErr w:type="spellStart"/>
      <w:r w:rsidRPr="006D374A">
        <w:rPr>
          <w:rFonts w:ascii="Times New Roman" w:eastAsia="MyriadPro-Light" w:hAnsi="Times New Roman"/>
          <w:sz w:val="20"/>
          <w:szCs w:val="20"/>
          <w:lang w:val="en-US" w:eastAsia="el-GR"/>
        </w:rPr>
        <w:t>cotransporting</w:t>
      </w:r>
      <w:proofErr w:type="spellEnd"/>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polypeptide</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NTCP</w:t>
      </w:r>
      <w:r w:rsidRPr="006D374A">
        <w:rPr>
          <w:rFonts w:ascii="Times New Roman" w:eastAsia="MyriadPro-Light" w:hAnsi="Times New Roman"/>
          <w:sz w:val="20"/>
          <w:szCs w:val="20"/>
          <w:lang w:eastAsia="el-GR"/>
        </w:rPr>
        <w:t xml:space="preserve">), (2,3) μείωση των </w:t>
      </w:r>
      <w:proofErr w:type="spellStart"/>
      <w:r w:rsidRPr="006D374A">
        <w:rPr>
          <w:rFonts w:ascii="Times New Roman" w:eastAsia="MyriadPro-Light" w:hAnsi="Times New Roman"/>
          <w:sz w:val="20"/>
          <w:szCs w:val="20"/>
          <w:lang w:eastAsia="el-GR"/>
        </w:rPr>
        <w:t>σωληναριακών</w:t>
      </w:r>
      <w:proofErr w:type="spellEnd"/>
      <w:r w:rsidRPr="006D374A">
        <w:rPr>
          <w:rFonts w:ascii="Times New Roman" w:eastAsia="MyriadPro-Light" w:hAnsi="Times New Roman"/>
          <w:sz w:val="20"/>
          <w:szCs w:val="20"/>
          <w:lang w:eastAsia="el-GR"/>
        </w:rPr>
        <w:t xml:space="preserve"> αντλιών έκκρισης, όπως της </w:t>
      </w:r>
      <w:r w:rsidRPr="006D374A">
        <w:rPr>
          <w:rFonts w:ascii="Times New Roman" w:eastAsia="MyriadPro-Light" w:hAnsi="Times New Roman"/>
          <w:sz w:val="20"/>
          <w:szCs w:val="20"/>
          <w:lang w:val="en-US" w:eastAsia="el-GR"/>
        </w:rPr>
        <w:t>bile</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salt</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export</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pump</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BSEP</w:t>
      </w:r>
      <w:r w:rsidRPr="006D374A">
        <w:rPr>
          <w:rFonts w:ascii="Times New Roman" w:eastAsia="MyriadPro-Light" w:hAnsi="Times New Roman"/>
          <w:sz w:val="20"/>
          <w:szCs w:val="20"/>
          <w:lang w:eastAsia="el-GR"/>
        </w:rPr>
        <w:t xml:space="preserve">) και της </w:t>
      </w:r>
      <w:r w:rsidRPr="006D374A">
        <w:rPr>
          <w:rFonts w:ascii="Times New Roman" w:eastAsia="MyriadPro-Light" w:hAnsi="Times New Roman"/>
          <w:sz w:val="20"/>
          <w:szCs w:val="20"/>
          <w:lang w:val="en-US" w:eastAsia="el-GR"/>
        </w:rPr>
        <w:t>multidrug</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resistant</w:t>
      </w:r>
      <w:r w:rsidRPr="006D374A">
        <w:rPr>
          <w:rFonts w:ascii="Times New Roman" w:eastAsia="MyriadPro-Light" w:hAnsi="Times New Roman"/>
          <w:sz w:val="20"/>
          <w:szCs w:val="20"/>
          <w:lang w:eastAsia="el-GR"/>
        </w:rPr>
        <w:t>-</w:t>
      </w:r>
      <w:r w:rsidRPr="006D374A">
        <w:rPr>
          <w:rFonts w:ascii="Times New Roman" w:eastAsia="MyriadPro-Light" w:hAnsi="Times New Roman"/>
          <w:sz w:val="20"/>
          <w:szCs w:val="20"/>
          <w:lang w:val="en-US" w:eastAsia="el-GR"/>
        </w:rPr>
        <w:t>associated</w:t>
      </w:r>
      <w:r w:rsidRPr="006D374A">
        <w:rPr>
          <w:rFonts w:ascii="Times New Roman" w:eastAsia="MyriadPro-Light" w:hAnsi="Times New Roman"/>
          <w:sz w:val="20"/>
          <w:szCs w:val="20"/>
          <w:lang w:eastAsia="el-GR"/>
        </w:rPr>
        <w:t xml:space="preserve"> </w:t>
      </w:r>
      <w:r w:rsidRPr="006D374A">
        <w:rPr>
          <w:rFonts w:ascii="Times New Roman" w:eastAsia="MyriadPro-Light" w:hAnsi="Times New Roman"/>
          <w:sz w:val="20"/>
          <w:szCs w:val="20"/>
          <w:lang w:val="en-US" w:eastAsia="el-GR"/>
        </w:rPr>
        <w:t>protein</w:t>
      </w:r>
      <w:r w:rsidRPr="006D374A">
        <w:rPr>
          <w:rFonts w:ascii="Times New Roman" w:eastAsia="MyriadPro-Light" w:hAnsi="Times New Roman"/>
          <w:sz w:val="20"/>
          <w:szCs w:val="20"/>
          <w:lang w:eastAsia="el-GR"/>
        </w:rPr>
        <w:t xml:space="preserve"> 2 (</w:t>
      </w:r>
      <w:r w:rsidRPr="006D374A">
        <w:rPr>
          <w:rFonts w:ascii="Times New Roman" w:eastAsia="MyriadPro-Light" w:hAnsi="Times New Roman"/>
          <w:sz w:val="20"/>
          <w:szCs w:val="20"/>
          <w:lang w:val="en-US" w:eastAsia="el-GR"/>
        </w:rPr>
        <w:t>MRP</w:t>
      </w:r>
      <w:r w:rsidRPr="006D374A">
        <w:rPr>
          <w:rFonts w:ascii="Times New Roman" w:eastAsia="MyriadPro-Light" w:hAnsi="Times New Roman"/>
          <w:sz w:val="20"/>
          <w:szCs w:val="20"/>
          <w:lang w:eastAsia="el-GR"/>
        </w:rPr>
        <w:t xml:space="preserve">2), (4) </w:t>
      </w:r>
      <w:r>
        <w:rPr>
          <w:rFonts w:ascii="Times New Roman" w:eastAsia="MyriadPro-Light" w:hAnsi="Times New Roman"/>
          <w:sz w:val="20"/>
          <w:szCs w:val="20"/>
          <w:lang w:eastAsia="el-GR"/>
        </w:rPr>
        <w:t>διαταραχή δομική και λειτουργική των προσφύσεων των κυττάρων και</w:t>
      </w:r>
      <w:r w:rsidRPr="006D374A">
        <w:rPr>
          <w:rFonts w:ascii="Times New Roman" w:eastAsia="MyriadPro-Light" w:hAnsi="Times New Roman"/>
          <w:sz w:val="20"/>
          <w:szCs w:val="20"/>
          <w:lang w:eastAsia="el-GR"/>
        </w:rPr>
        <w:t xml:space="preserve"> (5) </w:t>
      </w:r>
      <w:r>
        <w:rPr>
          <w:rFonts w:ascii="Times New Roman" w:eastAsia="MyriadPro-Light" w:hAnsi="Times New Roman"/>
          <w:sz w:val="20"/>
          <w:szCs w:val="20"/>
          <w:lang w:eastAsia="el-GR"/>
        </w:rPr>
        <w:t xml:space="preserve">μεταβολή του </w:t>
      </w:r>
      <w:proofErr w:type="spellStart"/>
      <w:r>
        <w:rPr>
          <w:rFonts w:ascii="Times New Roman" w:eastAsia="MyriadPro-Light" w:hAnsi="Times New Roman"/>
          <w:sz w:val="20"/>
          <w:szCs w:val="20"/>
          <w:lang w:eastAsia="el-GR"/>
        </w:rPr>
        <w:t>κυτταροσκελετού</w:t>
      </w:r>
      <w:proofErr w:type="spellEnd"/>
      <w:r>
        <w:rPr>
          <w:rFonts w:ascii="Times New Roman" w:eastAsia="MyriadPro-Light" w:hAnsi="Times New Roman"/>
          <w:sz w:val="20"/>
          <w:szCs w:val="20"/>
          <w:lang w:eastAsia="el-GR"/>
        </w:rPr>
        <w:t xml:space="preserve"> που περιβάλλει τα σωληνάρια, με αποτέλεσμα διάταση αυτών</w:t>
      </w:r>
      <w:r w:rsidRPr="006D374A">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Alb</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αλβουμίνη</w:t>
      </w:r>
      <w:proofErr w:type="spellEnd"/>
      <w:r w:rsidRPr="003A4980">
        <w:rPr>
          <w:rFonts w:ascii="Times New Roman" w:eastAsia="MyriadPro-Light" w:hAnsi="Times New Roman"/>
          <w:sz w:val="20"/>
          <w:szCs w:val="20"/>
          <w:lang w:eastAsia="el-GR"/>
        </w:rPr>
        <w:t xml:space="preserve">. </w:t>
      </w:r>
      <w:r w:rsidRPr="00360399">
        <w:rPr>
          <w:rFonts w:ascii="Times New Roman" w:eastAsia="MyriadPro-Light" w:hAnsi="Times New Roman"/>
          <w:sz w:val="20"/>
          <w:szCs w:val="20"/>
          <w:lang w:val="en-US" w:eastAsia="el-GR"/>
        </w:rPr>
        <w:t>CB</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συζευγμένη</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χολερυθρίνη</w:t>
      </w:r>
      <w:proofErr w:type="spellEnd"/>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CYP</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κυτόχρωμα</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P</w:t>
      </w:r>
      <w:r w:rsidRPr="003A4980">
        <w:rPr>
          <w:rFonts w:ascii="Times New Roman" w:eastAsia="MyriadPro-Light" w:hAnsi="Times New Roman"/>
          <w:sz w:val="20"/>
          <w:szCs w:val="20"/>
          <w:lang w:eastAsia="el-GR"/>
        </w:rPr>
        <w:t xml:space="preserve">450, </w:t>
      </w:r>
      <w:r>
        <w:rPr>
          <w:rFonts w:ascii="Times New Roman" w:eastAsia="MyriadPro-Light" w:hAnsi="Times New Roman"/>
          <w:sz w:val="20"/>
          <w:szCs w:val="20"/>
          <w:lang w:val="en-US" w:eastAsia="el-GR"/>
        </w:rPr>
        <w:t>ER</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ενδοπλασματικό</w:t>
      </w:r>
      <w:proofErr w:type="spellEnd"/>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δίκτυο</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GST</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γλουταθειόνη</w:t>
      </w:r>
      <w:proofErr w:type="spellEnd"/>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τρανσφεράση</w:t>
      </w:r>
      <w:proofErr w:type="spellEnd"/>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LP</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λιποπρωτείνη</w:t>
      </w:r>
      <w:proofErr w:type="spellEnd"/>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OATP</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πολυπεπτίδιο</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μεταφοράς</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οργανικών</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ανιόντων</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val="en-US" w:eastAsia="el-GR"/>
        </w:rPr>
        <w:t>UB</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μη</w:t>
      </w:r>
      <w:r w:rsidRPr="003A4980">
        <w:rPr>
          <w:rFonts w:ascii="Times New Roman" w:eastAsia="MyriadPro-Light" w:hAnsi="Times New Roman"/>
          <w:sz w:val="20"/>
          <w:szCs w:val="20"/>
          <w:lang w:eastAsia="el-GR"/>
        </w:rPr>
        <w:t xml:space="preserve"> </w:t>
      </w:r>
      <w:r>
        <w:rPr>
          <w:rFonts w:ascii="Times New Roman" w:eastAsia="MyriadPro-Light" w:hAnsi="Times New Roman"/>
          <w:sz w:val="20"/>
          <w:szCs w:val="20"/>
          <w:lang w:eastAsia="el-GR"/>
        </w:rPr>
        <w:t>συζευγμένη</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χολερυθρίνη</w:t>
      </w:r>
      <w:proofErr w:type="spellEnd"/>
      <w:r w:rsidRPr="003A4980">
        <w:rPr>
          <w:rFonts w:ascii="Times New Roman" w:eastAsia="MyriadPro-Light" w:hAnsi="Times New Roman"/>
          <w:sz w:val="20"/>
          <w:szCs w:val="20"/>
          <w:lang w:eastAsia="el-GR"/>
        </w:rPr>
        <w:t xml:space="preserve">, </w:t>
      </w:r>
      <w:r w:rsidRPr="00360399">
        <w:rPr>
          <w:rFonts w:ascii="Times New Roman" w:eastAsia="MyriadPro-Light" w:hAnsi="Times New Roman"/>
          <w:sz w:val="20"/>
          <w:szCs w:val="20"/>
          <w:lang w:val="en-US" w:eastAsia="el-GR"/>
        </w:rPr>
        <w:t>UDP</w:t>
      </w:r>
      <w:r w:rsidRPr="003A4980">
        <w:rPr>
          <w:rFonts w:ascii="Times New Roman" w:eastAsia="MyriadPro-Light" w:hAnsi="Times New Roman"/>
          <w:sz w:val="20"/>
          <w:szCs w:val="20"/>
          <w:lang w:eastAsia="el-GR"/>
        </w:rPr>
        <w:t>-</w:t>
      </w:r>
      <w:r w:rsidRPr="00360399">
        <w:rPr>
          <w:rFonts w:ascii="Times New Roman" w:eastAsia="MyriadPro-Light" w:hAnsi="Times New Roman"/>
          <w:sz w:val="20"/>
          <w:szCs w:val="20"/>
          <w:lang w:val="en-US" w:eastAsia="el-GR"/>
        </w:rPr>
        <w:t>GT</w:t>
      </w:r>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διφωσφορική</w:t>
      </w:r>
      <w:proofErr w:type="spellEnd"/>
      <w:r w:rsidRPr="003A4980">
        <w:rPr>
          <w:rFonts w:ascii="Times New Roman" w:eastAsia="MyriadPro-Light" w:hAnsi="Times New Roman"/>
          <w:sz w:val="20"/>
          <w:szCs w:val="20"/>
          <w:lang w:eastAsia="el-GR"/>
        </w:rPr>
        <w:t xml:space="preserve"> </w:t>
      </w:r>
      <w:proofErr w:type="spellStart"/>
      <w:r>
        <w:rPr>
          <w:rFonts w:ascii="Times New Roman" w:eastAsia="MyriadPro-Light" w:hAnsi="Times New Roman"/>
          <w:sz w:val="20"/>
          <w:szCs w:val="20"/>
          <w:lang w:eastAsia="el-GR"/>
        </w:rPr>
        <w:t>ουριδίνο</w:t>
      </w:r>
      <w:proofErr w:type="spellEnd"/>
      <w:r w:rsidRPr="003A4980">
        <w:rPr>
          <w:rFonts w:ascii="Times New Roman" w:eastAsia="MyriadPro-Light" w:hAnsi="Times New Roman"/>
          <w:sz w:val="20"/>
          <w:szCs w:val="20"/>
          <w:lang w:eastAsia="el-GR"/>
        </w:rPr>
        <w:t>-</w:t>
      </w:r>
      <w:proofErr w:type="spellStart"/>
      <w:r>
        <w:rPr>
          <w:rFonts w:ascii="Times New Roman" w:eastAsia="MyriadPro-Light" w:hAnsi="Times New Roman"/>
          <w:sz w:val="20"/>
          <w:szCs w:val="20"/>
          <w:lang w:eastAsia="el-GR"/>
        </w:rPr>
        <w:t>γλουκορονυλτρανφεράση</w:t>
      </w:r>
      <w:proofErr w:type="spellEnd"/>
      <w:r w:rsidRPr="003A4980">
        <w:rPr>
          <w:rFonts w:ascii="Times New Roman" w:eastAsia="MyriadPro-Light" w:hAnsi="Times New Roman"/>
          <w:sz w:val="20"/>
          <w:szCs w:val="20"/>
          <w:lang w:eastAsia="el-GR"/>
        </w:rPr>
        <w:t xml:space="preserve"> </w:t>
      </w:r>
    </w:p>
    <w:p w:rsidR="00413389" w:rsidRPr="00CD0A01" w:rsidRDefault="00413389" w:rsidP="00332E13">
      <w:pPr>
        <w:autoSpaceDE w:val="0"/>
        <w:autoSpaceDN w:val="0"/>
        <w:adjustRightInd w:val="0"/>
        <w:spacing w:after="0" w:line="480" w:lineRule="auto"/>
        <w:ind w:firstLine="720"/>
        <w:jc w:val="both"/>
        <w:rPr>
          <w:rFonts w:ascii="Times New Roman" w:eastAsia="WarnockPro-Regular" w:hAnsi="Times New Roman"/>
          <w:sz w:val="24"/>
          <w:szCs w:val="24"/>
          <w:lang w:eastAsia="el-GR"/>
        </w:rPr>
      </w:pPr>
    </w:p>
    <w:p w:rsidR="00413389" w:rsidRPr="00263CA2" w:rsidRDefault="004B0E20" w:rsidP="00332E13">
      <w:pPr>
        <w:autoSpaceDE w:val="0"/>
        <w:autoSpaceDN w:val="0"/>
        <w:adjustRightInd w:val="0"/>
        <w:spacing w:after="0" w:line="480" w:lineRule="auto"/>
        <w:jc w:val="both"/>
        <w:rPr>
          <w:rFonts w:ascii="Times New Roman" w:eastAsia="WarnockPro-Regular" w:hAnsi="Times New Roman"/>
          <w:b/>
          <w:i/>
          <w:sz w:val="24"/>
          <w:szCs w:val="24"/>
          <w:lang w:eastAsia="el-GR"/>
        </w:rPr>
      </w:pPr>
      <w:r w:rsidRPr="00263CA2">
        <w:rPr>
          <w:rFonts w:ascii="Times New Roman" w:eastAsia="WarnockPro-Regular" w:hAnsi="Times New Roman"/>
          <w:b/>
          <w:i/>
          <w:sz w:val="24"/>
          <w:szCs w:val="24"/>
          <w:lang w:eastAsia="el-GR"/>
        </w:rPr>
        <w:t xml:space="preserve">Γ. </w:t>
      </w:r>
      <w:r w:rsidR="00413389" w:rsidRPr="00263CA2">
        <w:rPr>
          <w:rFonts w:ascii="Times New Roman" w:eastAsia="WarnockPro-Regular" w:hAnsi="Times New Roman"/>
          <w:b/>
          <w:i/>
          <w:sz w:val="24"/>
          <w:szCs w:val="24"/>
          <w:lang w:eastAsia="el-GR"/>
        </w:rPr>
        <w:t>Θεραπευτική προσέγγιση επί ηπατικής δυσλειτουργίας</w:t>
      </w:r>
    </w:p>
    <w:p w:rsidR="00413389" w:rsidRDefault="00413389" w:rsidP="002F2FD8">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Αν και δεν υπάρχει ειδική προσέγγιση για την ηπατική δυσλειτουργία της σήψης μπορεί να προταθούν κάποια μέτρα, κυρίως για την πρόληψη της διαταραχής. Βασική είναι η επιθετική, </w:t>
      </w:r>
      <w:r>
        <w:rPr>
          <w:rFonts w:ascii="Times New Roman" w:eastAsia="WarnockPro-Regular" w:hAnsi="Times New Roman"/>
          <w:sz w:val="24"/>
          <w:szCs w:val="24"/>
          <w:lang w:eastAsia="el-GR"/>
        </w:rPr>
        <w:lastRenderedPageBreak/>
        <w:t xml:space="preserve">στοχευμένη πρώιμη αντιμετώπιση της σήψης με έγκαιρη έναρξη αντιβιοτικών και έλεγχο της λοίμωξης, αναζωογόνηση με υγρά και υποστήριξη με </w:t>
      </w:r>
      <w:proofErr w:type="spellStart"/>
      <w:r>
        <w:rPr>
          <w:rFonts w:ascii="Times New Roman" w:eastAsia="WarnockPro-Regular" w:hAnsi="Times New Roman"/>
          <w:sz w:val="24"/>
          <w:szCs w:val="24"/>
          <w:lang w:eastAsia="el-GR"/>
        </w:rPr>
        <w:t>αγγειοσυσπαστικά</w:t>
      </w:r>
      <w:proofErr w:type="spellEnd"/>
      <w:r>
        <w:rPr>
          <w:rFonts w:ascii="Times New Roman" w:eastAsia="WarnockPro-Regular" w:hAnsi="Times New Roman"/>
          <w:sz w:val="24"/>
          <w:szCs w:val="24"/>
          <w:lang w:eastAsia="el-GR"/>
        </w:rPr>
        <w:t xml:space="preserve"> με στόχο την αποκατάσταση της άρδευσης των οργάνων. Η χρήση των κορτικοστεροειδών, αν και αμφιλεγόμενη στο σηπτικό </w:t>
      </w:r>
      <w:r w:rsidRPr="00CD32B4">
        <w:rPr>
          <w:rFonts w:ascii="Times New Roman" w:eastAsia="WarnockPro-Regular" w:hAnsi="Times New Roman"/>
          <w:sz w:val="24"/>
          <w:szCs w:val="24"/>
          <w:lang w:val="en-US" w:eastAsia="el-GR"/>
        </w:rPr>
        <w:t>shock</w:t>
      </w:r>
      <w:r>
        <w:rPr>
          <w:rFonts w:ascii="Times New Roman" w:eastAsia="WarnockPro-Regular" w:hAnsi="Times New Roman"/>
          <w:sz w:val="24"/>
          <w:szCs w:val="24"/>
          <w:lang w:eastAsia="el-GR"/>
        </w:rPr>
        <w:t xml:space="preserve">, φαίνεται ότι μπορεί να έχει </w:t>
      </w:r>
      <w:proofErr w:type="spellStart"/>
      <w:r>
        <w:rPr>
          <w:rFonts w:ascii="Times New Roman" w:eastAsia="WarnockPro-Regular" w:hAnsi="Times New Roman"/>
          <w:sz w:val="24"/>
          <w:szCs w:val="24"/>
          <w:lang w:eastAsia="el-GR"/>
        </w:rPr>
        <w:t>ανοσοτροποποιητικές</w:t>
      </w:r>
      <w:proofErr w:type="spellEnd"/>
      <w:r>
        <w:rPr>
          <w:rFonts w:ascii="Times New Roman" w:eastAsia="WarnockPro-Regular" w:hAnsi="Times New Roman"/>
          <w:sz w:val="24"/>
          <w:szCs w:val="24"/>
          <w:lang w:eastAsia="el-GR"/>
        </w:rPr>
        <w:t xml:space="preserve"> επιδράσεις στην σχετιζόμενη με τη σήψη </w:t>
      </w:r>
      <w:proofErr w:type="spellStart"/>
      <w:r>
        <w:rPr>
          <w:rFonts w:ascii="Times New Roman" w:eastAsia="WarnockPro-Regular" w:hAnsi="Times New Roman"/>
          <w:sz w:val="24"/>
          <w:szCs w:val="24"/>
          <w:lang w:eastAsia="el-GR"/>
        </w:rPr>
        <w:t>χολόσταση</w:t>
      </w:r>
      <w:proofErr w:type="spellEnd"/>
      <w:r>
        <w:rPr>
          <w:rFonts w:ascii="Times New Roman" w:eastAsia="WarnockPro-Regular" w:hAnsi="Times New Roman"/>
          <w:sz w:val="24"/>
          <w:szCs w:val="24"/>
          <w:lang w:eastAsia="el-GR"/>
        </w:rPr>
        <w:t xml:space="preserve"> μέσω επαγωγής </w:t>
      </w:r>
      <w:proofErr w:type="spellStart"/>
      <w:r>
        <w:rPr>
          <w:rFonts w:ascii="Times New Roman" w:eastAsia="WarnockPro-Regular" w:hAnsi="Times New Roman"/>
          <w:sz w:val="24"/>
          <w:szCs w:val="24"/>
          <w:lang w:eastAsia="el-GR"/>
        </w:rPr>
        <w:t>ηπατοχολικών</w:t>
      </w:r>
      <w:proofErr w:type="spellEnd"/>
      <w:r>
        <w:rPr>
          <w:rFonts w:ascii="Times New Roman" w:eastAsia="WarnockPro-Regular" w:hAnsi="Times New Roman"/>
          <w:sz w:val="24"/>
          <w:szCs w:val="24"/>
          <w:lang w:eastAsia="el-GR"/>
        </w:rPr>
        <w:t xml:space="preserve"> μεταφορέων και αποκατάστασης της μεταφοράς της χολής. Η</w:t>
      </w:r>
      <w:r w:rsidRPr="00CE68C7">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μελέτη</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CORTICUS</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Corticosteroid</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Therapy</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of</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Septic</w:t>
      </w:r>
      <w:r w:rsidRPr="00CE68C7">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Shock</w:t>
      </w:r>
      <w:r w:rsidRPr="00CE68C7">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κατέδειξε</w:t>
      </w:r>
      <w:r w:rsidRPr="00CE68C7">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ταχύτερη</w:t>
      </w:r>
      <w:r w:rsidRPr="00CE68C7">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βελτίωση της ηπατικής ανεπάρκειας των ασθενών που έλαβαν κορτικοειδή. Πάντως με τα σημερινά δεδομένα δεν μπορεί να προταθεί η χρήση των κορτικοειδών για τη θεραπεία της ηπατικής δυσλειτουργίας της σήψης</w:t>
      </w:r>
      <w:r w:rsidR="00263CA2">
        <w:rPr>
          <w:rFonts w:ascii="Times New Roman" w:eastAsia="WarnockPro-Regular" w:hAnsi="Times New Roman"/>
          <w:sz w:val="24"/>
          <w:szCs w:val="24"/>
          <w:vertAlign w:val="superscript"/>
          <w:lang w:eastAsia="el-GR"/>
        </w:rPr>
        <w:t xml:space="preserve"> </w:t>
      </w:r>
      <w:r w:rsidR="00263CA2">
        <w:rPr>
          <w:rFonts w:ascii="Times New Roman" w:eastAsia="WarnockPro-Regular" w:hAnsi="Times New Roman"/>
          <w:sz w:val="24"/>
          <w:szCs w:val="24"/>
          <w:lang w:eastAsia="el-GR"/>
        </w:rPr>
        <w:t>(10).</w:t>
      </w:r>
    </w:p>
    <w:p w:rsidR="00413389" w:rsidRPr="00A91A67" w:rsidRDefault="00413389" w:rsidP="00FA4B09">
      <w:pPr>
        <w:autoSpaceDE w:val="0"/>
        <w:autoSpaceDN w:val="0"/>
        <w:adjustRightInd w:val="0"/>
        <w:spacing w:after="0" w:line="480" w:lineRule="auto"/>
        <w:ind w:firstLine="720"/>
        <w:jc w:val="both"/>
        <w:rPr>
          <w:rFonts w:ascii="Times New Roman" w:eastAsia="WarnockPro-Regular" w:hAnsi="Times New Roman"/>
          <w:sz w:val="24"/>
          <w:szCs w:val="24"/>
          <w:lang w:eastAsia="el-GR"/>
        </w:rPr>
      </w:pPr>
      <w:r>
        <w:rPr>
          <w:rFonts w:ascii="Times New Roman" w:eastAsia="WarnockPro-Regular" w:hAnsi="Times New Roman"/>
          <w:sz w:val="24"/>
          <w:szCs w:val="24"/>
          <w:lang w:eastAsia="el-GR"/>
        </w:rPr>
        <w:t xml:space="preserve">Σε </w:t>
      </w:r>
      <w:proofErr w:type="spellStart"/>
      <w:r>
        <w:rPr>
          <w:rFonts w:ascii="Times New Roman" w:eastAsia="WarnockPro-Regular" w:hAnsi="Times New Roman"/>
          <w:sz w:val="24"/>
          <w:szCs w:val="24"/>
          <w:lang w:eastAsia="el-GR"/>
        </w:rPr>
        <w:t>αιμοδυναμικά</w:t>
      </w:r>
      <w:proofErr w:type="spellEnd"/>
      <w:r>
        <w:rPr>
          <w:rFonts w:ascii="Times New Roman" w:eastAsia="WarnockPro-Regular" w:hAnsi="Times New Roman"/>
          <w:sz w:val="24"/>
          <w:szCs w:val="24"/>
          <w:lang w:eastAsia="el-GR"/>
        </w:rPr>
        <w:t xml:space="preserve"> σταθερούς ασθενείς με λειτουργικό γαστρεντερικό σύστημα θα πρέπει να χορηγείται πρώιμα εντερική σίτιση. Η εντερική σίτιση σχετίζεται με λιγότερες λοιμώξεις και λιγότερες μεταβολικές επιπλοκές σε ασθενείς με ίκτερο σε σχέση με την παρεντερική σίτιση. Επίσης διεγείρει την έκκριση χολικών αλάτων και τη λειτουργία του </w:t>
      </w:r>
      <w:proofErr w:type="spellStart"/>
      <w:r>
        <w:rPr>
          <w:rFonts w:ascii="Times New Roman" w:eastAsia="WarnockPro-Regular" w:hAnsi="Times New Roman"/>
          <w:sz w:val="24"/>
          <w:szCs w:val="24"/>
          <w:lang w:eastAsia="el-GR"/>
        </w:rPr>
        <w:t>εντεροηπατικού</w:t>
      </w:r>
      <w:proofErr w:type="spellEnd"/>
      <w:r>
        <w:rPr>
          <w:rFonts w:ascii="Times New Roman" w:eastAsia="WarnockPro-Regular" w:hAnsi="Times New Roman"/>
          <w:sz w:val="24"/>
          <w:szCs w:val="24"/>
          <w:lang w:eastAsia="el-GR"/>
        </w:rPr>
        <w:t xml:space="preserve"> κύκλου. Η υπογλυκαιμία είναι συχνό φαινόμενο σε ηπατική ανεπάρκεια και χρειάζεται στενός </w:t>
      </w:r>
      <w:proofErr w:type="spellStart"/>
      <w:r>
        <w:rPr>
          <w:rFonts w:ascii="Times New Roman" w:eastAsia="WarnockPro-Regular" w:hAnsi="Times New Roman"/>
          <w:sz w:val="24"/>
          <w:szCs w:val="24"/>
          <w:lang w:eastAsia="el-GR"/>
        </w:rPr>
        <w:t>γλυκαιμικός</w:t>
      </w:r>
      <w:proofErr w:type="spellEnd"/>
      <w:r>
        <w:rPr>
          <w:rFonts w:ascii="Times New Roman" w:eastAsia="WarnockPro-Regular" w:hAnsi="Times New Roman"/>
          <w:sz w:val="24"/>
          <w:szCs w:val="24"/>
          <w:lang w:eastAsia="el-GR"/>
        </w:rPr>
        <w:t xml:space="preserve"> έλεγχος. Θα πρέπει να αποφεύγονται φάρμακα που μπορεί να προκαλέσουν </w:t>
      </w:r>
      <w:proofErr w:type="spellStart"/>
      <w:r>
        <w:rPr>
          <w:rFonts w:ascii="Times New Roman" w:eastAsia="WarnockPro-Regular" w:hAnsi="Times New Roman"/>
          <w:sz w:val="24"/>
          <w:szCs w:val="24"/>
          <w:lang w:eastAsia="el-GR"/>
        </w:rPr>
        <w:t>χολόσταση</w:t>
      </w:r>
      <w:proofErr w:type="spellEnd"/>
      <w:r>
        <w:rPr>
          <w:rFonts w:ascii="Times New Roman" w:eastAsia="WarnockPro-Regular" w:hAnsi="Times New Roman"/>
          <w:sz w:val="24"/>
          <w:szCs w:val="24"/>
          <w:lang w:eastAsia="el-GR"/>
        </w:rPr>
        <w:t xml:space="preserve"> ή </w:t>
      </w:r>
      <w:proofErr w:type="spellStart"/>
      <w:r>
        <w:rPr>
          <w:rFonts w:ascii="Times New Roman" w:eastAsia="WarnockPro-Regular" w:hAnsi="Times New Roman"/>
          <w:sz w:val="24"/>
          <w:szCs w:val="24"/>
          <w:lang w:eastAsia="el-GR"/>
        </w:rPr>
        <w:t>ηπατοκυτταρική</w:t>
      </w:r>
      <w:proofErr w:type="spellEnd"/>
      <w:r>
        <w:rPr>
          <w:rFonts w:ascii="Times New Roman" w:eastAsia="WarnockPro-Regular" w:hAnsi="Times New Roman"/>
          <w:sz w:val="24"/>
          <w:szCs w:val="24"/>
          <w:lang w:eastAsia="el-GR"/>
        </w:rPr>
        <w:t xml:space="preserve"> βλάβη, όπως η </w:t>
      </w:r>
      <w:proofErr w:type="spellStart"/>
      <w:r>
        <w:rPr>
          <w:rFonts w:ascii="Times New Roman" w:eastAsia="WarnockPro-Regular" w:hAnsi="Times New Roman"/>
          <w:sz w:val="24"/>
          <w:szCs w:val="24"/>
          <w:lang w:eastAsia="el-GR"/>
        </w:rPr>
        <w:t>ακεταμινοφαίνη</w:t>
      </w:r>
      <w:proofErr w:type="spellEnd"/>
      <w:r>
        <w:rPr>
          <w:rFonts w:ascii="Times New Roman" w:eastAsia="WarnockPro-Regular" w:hAnsi="Times New Roman"/>
          <w:sz w:val="24"/>
          <w:szCs w:val="24"/>
          <w:lang w:eastAsia="el-GR"/>
        </w:rPr>
        <w:t xml:space="preserve">, τα μη στεροειδή αντιφλεγμονώδη, οι </w:t>
      </w:r>
      <w:proofErr w:type="spellStart"/>
      <w:r>
        <w:rPr>
          <w:rFonts w:ascii="Times New Roman" w:eastAsia="WarnockPro-Regular" w:hAnsi="Times New Roman"/>
          <w:sz w:val="24"/>
          <w:szCs w:val="24"/>
          <w:lang w:eastAsia="el-GR"/>
        </w:rPr>
        <w:t>βενζοδιαζεπίνες</w:t>
      </w:r>
      <w:proofErr w:type="spellEnd"/>
      <w:r>
        <w:rPr>
          <w:rFonts w:ascii="Times New Roman" w:eastAsia="WarnockPro-Regular" w:hAnsi="Times New Roman"/>
          <w:sz w:val="24"/>
          <w:szCs w:val="24"/>
          <w:lang w:eastAsia="el-GR"/>
        </w:rPr>
        <w:t xml:space="preserve">, η </w:t>
      </w:r>
      <w:proofErr w:type="spellStart"/>
      <w:r>
        <w:rPr>
          <w:rFonts w:ascii="Times New Roman" w:eastAsia="WarnockPro-Regular" w:hAnsi="Times New Roman"/>
          <w:sz w:val="24"/>
          <w:szCs w:val="24"/>
          <w:lang w:eastAsia="el-GR"/>
        </w:rPr>
        <w:t>φαινυτοΐνη</w:t>
      </w:r>
      <w:proofErr w:type="spellEnd"/>
      <w:r>
        <w:rPr>
          <w:rFonts w:ascii="Times New Roman" w:eastAsia="WarnockPro-Regular" w:hAnsi="Times New Roman"/>
          <w:sz w:val="24"/>
          <w:szCs w:val="24"/>
          <w:lang w:eastAsia="el-GR"/>
        </w:rPr>
        <w:t xml:space="preserve">, το </w:t>
      </w:r>
      <w:proofErr w:type="spellStart"/>
      <w:r>
        <w:rPr>
          <w:rFonts w:ascii="Times New Roman" w:eastAsia="WarnockPro-Regular" w:hAnsi="Times New Roman"/>
          <w:sz w:val="24"/>
          <w:szCs w:val="24"/>
          <w:lang w:eastAsia="el-GR"/>
        </w:rPr>
        <w:t>βαλπροϊκό</w:t>
      </w:r>
      <w:proofErr w:type="spellEnd"/>
      <w:r>
        <w:rPr>
          <w:rFonts w:ascii="Times New Roman" w:eastAsia="WarnockPro-Regular" w:hAnsi="Times New Roman"/>
          <w:sz w:val="24"/>
          <w:szCs w:val="24"/>
          <w:lang w:eastAsia="el-GR"/>
        </w:rPr>
        <w:t xml:space="preserve"> νάτριο, η </w:t>
      </w:r>
      <w:proofErr w:type="spellStart"/>
      <w:r>
        <w:rPr>
          <w:rFonts w:ascii="Times New Roman" w:eastAsia="WarnockPro-Regular" w:hAnsi="Times New Roman"/>
          <w:sz w:val="24"/>
          <w:szCs w:val="24"/>
          <w:lang w:eastAsia="el-GR"/>
        </w:rPr>
        <w:t>αμιοδαρόνη</w:t>
      </w:r>
      <w:proofErr w:type="spellEnd"/>
      <w:r>
        <w:rPr>
          <w:rFonts w:ascii="Times New Roman" w:eastAsia="WarnockPro-Regular" w:hAnsi="Times New Roman"/>
          <w:sz w:val="24"/>
          <w:szCs w:val="24"/>
          <w:lang w:eastAsia="el-GR"/>
        </w:rPr>
        <w:t xml:space="preserve">, τα </w:t>
      </w:r>
      <w:proofErr w:type="spellStart"/>
      <w:r>
        <w:rPr>
          <w:rFonts w:ascii="Times New Roman" w:eastAsia="WarnockPro-Regular" w:hAnsi="Times New Roman"/>
          <w:sz w:val="24"/>
          <w:szCs w:val="24"/>
          <w:lang w:eastAsia="el-GR"/>
        </w:rPr>
        <w:t>αντιμυκητικά</w:t>
      </w:r>
      <w:proofErr w:type="spellEnd"/>
      <w:r>
        <w:rPr>
          <w:rFonts w:ascii="Times New Roman" w:eastAsia="WarnockPro-Regular" w:hAnsi="Times New Roman"/>
          <w:sz w:val="24"/>
          <w:szCs w:val="24"/>
          <w:lang w:eastAsia="el-GR"/>
        </w:rPr>
        <w:t xml:space="preserve">, η </w:t>
      </w:r>
      <w:proofErr w:type="spellStart"/>
      <w:r>
        <w:rPr>
          <w:rFonts w:ascii="Times New Roman" w:eastAsia="WarnockPro-Regular" w:hAnsi="Times New Roman"/>
          <w:sz w:val="24"/>
          <w:szCs w:val="24"/>
          <w:lang w:eastAsia="el-GR"/>
        </w:rPr>
        <w:t>ριφαμπικίνη</w:t>
      </w:r>
      <w:proofErr w:type="spellEnd"/>
      <w:r>
        <w:rPr>
          <w:rFonts w:ascii="Times New Roman" w:eastAsia="WarnockPro-Regular" w:hAnsi="Times New Roman"/>
          <w:sz w:val="24"/>
          <w:szCs w:val="24"/>
          <w:lang w:eastAsia="el-GR"/>
        </w:rPr>
        <w:t xml:space="preserve">, η </w:t>
      </w:r>
      <w:proofErr w:type="spellStart"/>
      <w:r>
        <w:rPr>
          <w:rFonts w:ascii="Times New Roman" w:eastAsia="WarnockPro-Regular" w:hAnsi="Times New Roman"/>
          <w:sz w:val="24"/>
          <w:szCs w:val="24"/>
          <w:lang w:eastAsia="el-GR"/>
        </w:rPr>
        <w:t>ισονιαζίδη</w:t>
      </w:r>
      <w:proofErr w:type="spellEnd"/>
      <w:r>
        <w:rPr>
          <w:rFonts w:ascii="Times New Roman" w:eastAsia="WarnockPro-Regular" w:hAnsi="Times New Roman"/>
          <w:sz w:val="24"/>
          <w:szCs w:val="24"/>
          <w:lang w:eastAsia="el-GR"/>
        </w:rPr>
        <w:t xml:space="preserve"> και το </w:t>
      </w:r>
      <w:proofErr w:type="spellStart"/>
      <w:r>
        <w:rPr>
          <w:rFonts w:ascii="Times New Roman" w:eastAsia="WarnockPro-Regular" w:hAnsi="Times New Roman"/>
          <w:sz w:val="24"/>
          <w:szCs w:val="24"/>
          <w:lang w:eastAsia="el-GR"/>
        </w:rPr>
        <w:t>φουσιδικό</w:t>
      </w:r>
      <w:proofErr w:type="spellEnd"/>
      <w:r>
        <w:rPr>
          <w:rFonts w:ascii="Times New Roman" w:eastAsia="WarnockPro-Regular" w:hAnsi="Times New Roman"/>
          <w:sz w:val="24"/>
          <w:szCs w:val="24"/>
          <w:lang w:eastAsia="el-GR"/>
        </w:rPr>
        <w:t xml:space="preserve"> οξύ. Από πρόσφατες γονιδιακές μελέτες έχουν αναδειχθεί πολυμορφισμοί γονιδίων που εμπλέκονται στο μεταβολισμό και θα μπορούσαν να βοηθήσουν στην αναγνώριση ασθενών σε κίνδυνο για ανάπτυξη ηπατικής δυσλειτουργίας. Το </w:t>
      </w:r>
      <w:proofErr w:type="spellStart"/>
      <w:r>
        <w:rPr>
          <w:rFonts w:ascii="Times New Roman" w:eastAsia="WarnockPro-Regular" w:hAnsi="Times New Roman"/>
          <w:sz w:val="24"/>
          <w:szCs w:val="24"/>
          <w:lang w:eastAsia="el-GR"/>
        </w:rPr>
        <w:t>ουρσοδεοξυχολικό</w:t>
      </w:r>
      <w:proofErr w:type="spellEnd"/>
      <w:r>
        <w:rPr>
          <w:rFonts w:ascii="Times New Roman" w:eastAsia="WarnockPro-Regular" w:hAnsi="Times New Roman"/>
          <w:sz w:val="24"/>
          <w:szCs w:val="24"/>
          <w:lang w:eastAsia="el-GR"/>
        </w:rPr>
        <w:t xml:space="preserve"> οξύ, ένας </w:t>
      </w:r>
      <w:proofErr w:type="spellStart"/>
      <w:r>
        <w:rPr>
          <w:rFonts w:ascii="Times New Roman" w:eastAsia="WarnockPro-Regular" w:hAnsi="Times New Roman"/>
          <w:sz w:val="24"/>
          <w:szCs w:val="24"/>
          <w:lang w:eastAsia="el-GR"/>
        </w:rPr>
        <w:t>χηλικός</w:t>
      </w:r>
      <w:proofErr w:type="spellEnd"/>
      <w:r>
        <w:rPr>
          <w:rFonts w:ascii="Times New Roman" w:eastAsia="WarnockPro-Regular" w:hAnsi="Times New Roman"/>
          <w:sz w:val="24"/>
          <w:szCs w:val="24"/>
          <w:lang w:eastAsia="el-GR"/>
        </w:rPr>
        <w:t xml:space="preserve"> παράγοντας των χολικών αλάτων, έχει </w:t>
      </w:r>
      <w:proofErr w:type="spellStart"/>
      <w:r>
        <w:rPr>
          <w:rFonts w:ascii="Times New Roman" w:eastAsia="WarnockPro-Regular" w:hAnsi="Times New Roman"/>
          <w:sz w:val="24"/>
          <w:szCs w:val="24"/>
          <w:lang w:eastAsia="el-GR"/>
        </w:rPr>
        <w:t>κυτταροπροστατευτικές</w:t>
      </w:r>
      <w:proofErr w:type="spellEnd"/>
      <w:r>
        <w:rPr>
          <w:rFonts w:ascii="Times New Roman" w:eastAsia="WarnockPro-Regular" w:hAnsi="Times New Roman"/>
          <w:sz w:val="24"/>
          <w:szCs w:val="24"/>
          <w:lang w:eastAsia="el-GR"/>
        </w:rPr>
        <w:t xml:space="preserve"> και </w:t>
      </w:r>
      <w:proofErr w:type="spellStart"/>
      <w:r>
        <w:rPr>
          <w:rFonts w:ascii="Times New Roman" w:eastAsia="WarnockPro-Regular" w:hAnsi="Times New Roman"/>
          <w:sz w:val="24"/>
          <w:szCs w:val="24"/>
          <w:lang w:eastAsia="el-GR"/>
        </w:rPr>
        <w:t>ανοσοτροποποιητικές</w:t>
      </w:r>
      <w:proofErr w:type="spellEnd"/>
      <w:r>
        <w:rPr>
          <w:rFonts w:ascii="Times New Roman" w:eastAsia="WarnockPro-Regular" w:hAnsi="Times New Roman"/>
          <w:sz w:val="24"/>
          <w:szCs w:val="24"/>
          <w:lang w:eastAsia="el-GR"/>
        </w:rPr>
        <w:t xml:space="preserve"> επιδράσεις και έχει χρησιμοποιηθεί για την αντιμετώπιση </w:t>
      </w:r>
      <w:proofErr w:type="spellStart"/>
      <w:r>
        <w:rPr>
          <w:rFonts w:ascii="Times New Roman" w:eastAsia="WarnockPro-Regular" w:hAnsi="Times New Roman"/>
          <w:sz w:val="24"/>
          <w:szCs w:val="24"/>
          <w:lang w:eastAsia="el-GR"/>
        </w:rPr>
        <w:t>χολοστατικών</w:t>
      </w:r>
      <w:proofErr w:type="spellEnd"/>
      <w:r>
        <w:rPr>
          <w:rFonts w:ascii="Times New Roman" w:eastAsia="WarnockPro-Regular" w:hAnsi="Times New Roman"/>
          <w:sz w:val="24"/>
          <w:szCs w:val="24"/>
          <w:lang w:eastAsia="el-GR"/>
        </w:rPr>
        <w:t xml:space="preserve"> νοσημάτων, όπως η πρωτοπαθής χολική κίρρωση. Αν και θα μπορούσε να χρησιμοποιηθεί στη </w:t>
      </w:r>
      <w:proofErr w:type="spellStart"/>
      <w:r>
        <w:rPr>
          <w:rFonts w:ascii="Times New Roman" w:eastAsia="WarnockPro-Regular" w:hAnsi="Times New Roman"/>
          <w:sz w:val="24"/>
          <w:szCs w:val="24"/>
          <w:lang w:eastAsia="el-GR"/>
        </w:rPr>
        <w:t>χολόσταση</w:t>
      </w:r>
      <w:proofErr w:type="spellEnd"/>
      <w:r>
        <w:rPr>
          <w:rFonts w:ascii="Times New Roman" w:eastAsia="WarnockPro-Regular" w:hAnsi="Times New Roman"/>
          <w:sz w:val="24"/>
          <w:szCs w:val="24"/>
          <w:lang w:eastAsia="el-GR"/>
        </w:rPr>
        <w:t xml:space="preserve"> της σήψης δεν υπάρχουν επαρκή δεδομένα που να στηρίζουν τη χρήση του. Υπάρχουν </w:t>
      </w:r>
      <w:r>
        <w:rPr>
          <w:rFonts w:ascii="Times New Roman" w:eastAsia="WarnockPro-Regular" w:hAnsi="Times New Roman"/>
          <w:sz w:val="24"/>
          <w:szCs w:val="24"/>
          <w:lang w:eastAsia="el-GR"/>
        </w:rPr>
        <w:lastRenderedPageBreak/>
        <w:t xml:space="preserve">εξωσωματικές συσκευής υποβοήθησης του ήπατος που μπορεί να αφαιρούν κυτταροκίνες (όπως η μεμβράνη με </w:t>
      </w:r>
      <w:proofErr w:type="spellStart"/>
      <w:r>
        <w:rPr>
          <w:rFonts w:ascii="Times New Roman" w:eastAsia="WarnockPro-Regular" w:hAnsi="Times New Roman"/>
          <w:sz w:val="24"/>
          <w:szCs w:val="24"/>
          <w:lang w:eastAsia="el-GR"/>
        </w:rPr>
        <w:t>πολυμυξίνη</w:t>
      </w:r>
      <w:proofErr w:type="spellEnd"/>
      <w:r>
        <w:rPr>
          <w:rFonts w:ascii="Times New Roman" w:eastAsia="WarnockPro-Regular" w:hAnsi="Times New Roman"/>
          <w:sz w:val="24"/>
          <w:szCs w:val="24"/>
          <w:lang w:eastAsia="el-GR"/>
        </w:rPr>
        <w:t xml:space="preserve"> Β μέσω </w:t>
      </w:r>
      <w:proofErr w:type="spellStart"/>
      <w:r>
        <w:rPr>
          <w:rFonts w:ascii="Times New Roman" w:eastAsia="WarnockPro-Regular" w:hAnsi="Times New Roman"/>
          <w:sz w:val="24"/>
          <w:szCs w:val="24"/>
          <w:lang w:eastAsia="el-GR"/>
        </w:rPr>
        <w:t>αιμοπροσρόφησης</w:t>
      </w:r>
      <w:proofErr w:type="spellEnd"/>
      <w:r>
        <w:rPr>
          <w:rFonts w:ascii="Times New Roman" w:eastAsia="WarnockPro-Regular" w:hAnsi="Times New Roman"/>
          <w:sz w:val="24"/>
          <w:szCs w:val="24"/>
          <w:lang w:eastAsia="el-GR"/>
        </w:rPr>
        <w:t xml:space="preserve">) ή με αφαίρεση τοξινών που συνδέονται με </w:t>
      </w:r>
      <w:proofErr w:type="spellStart"/>
      <w:r>
        <w:rPr>
          <w:rFonts w:ascii="Times New Roman" w:eastAsia="WarnockPro-Regular" w:hAnsi="Times New Roman"/>
          <w:sz w:val="24"/>
          <w:szCs w:val="24"/>
          <w:lang w:eastAsia="el-GR"/>
        </w:rPr>
        <w:t>αλβουμίνη</w:t>
      </w:r>
      <w:proofErr w:type="spellEnd"/>
      <w:r>
        <w:rPr>
          <w:rFonts w:ascii="Times New Roman" w:eastAsia="WarnockPro-Regular" w:hAnsi="Times New Roman"/>
          <w:sz w:val="24"/>
          <w:szCs w:val="24"/>
          <w:lang w:eastAsia="el-GR"/>
        </w:rPr>
        <w:t xml:space="preserve">, όπως το σύστημα </w:t>
      </w:r>
      <w:r>
        <w:rPr>
          <w:rFonts w:ascii="Times New Roman" w:eastAsia="WarnockPro-Regular" w:hAnsi="Times New Roman"/>
          <w:sz w:val="24"/>
          <w:szCs w:val="24"/>
          <w:lang w:val="en-US" w:eastAsia="el-GR"/>
        </w:rPr>
        <w:t>MARS</w:t>
      </w:r>
      <w:r w:rsidRPr="00B90E29">
        <w:rPr>
          <w:rFonts w:ascii="Times New Roman" w:eastAsia="WarnockPro-Regular" w:hAnsi="Times New Roman"/>
          <w:sz w:val="24"/>
          <w:szCs w:val="24"/>
          <w:lang w:eastAsia="el-GR"/>
        </w:rPr>
        <w:t xml:space="preserve"> </w:t>
      </w:r>
      <w:r>
        <w:rPr>
          <w:rFonts w:ascii="Times New Roman" w:eastAsia="WarnockPro-Regular" w:hAnsi="Times New Roman"/>
          <w:sz w:val="24"/>
          <w:szCs w:val="24"/>
          <w:lang w:eastAsia="el-GR"/>
        </w:rPr>
        <w:t>(</w:t>
      </w:r>
      <w:r w:rsidRPr="00CD32B4">
        <w:rPr>
          <w:rFonts w:ascii="Times New Roman" w:eastAsia="WarnockPro-Regular" w:hAnsi="Times New Roman"/>
          <w:sz w:val="24"/>
          <w:szCs w:val="24"/>
          <w:lang w:val="en-US" w:eastAsia="el-GR"/>
        </w:rPr>
        <w:t>molecular</w:t>
      </w:r>
      <w:r w:rsidRPr="00B90E29">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adsorbents</w:t>
      </w:r>
      <w:r w:rsidRPr="00B90E29">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recirculating</w:t>
      </w:r>
      <w:r w:rsidRPr="00B90E29">
        <w:rPr>
          <w:rFonts w:ascii="Times New Roman" w:eastAsia="WarnockPro-Regular" w:hAnsi="Times New Roman"/>
          <w:sz w:val="24"/>
          <w:szCs w:val="24"/>
          <w:lang w:eastAsia="el-GR"/>
        </w:rPr>
        <w:t xml:space="preserve"> </w:t>
      </w:r>
      <w:r w:rsidRPr="00CD32B4">
        <w:rPr>
          <w:rFonts w:ascii="Times New Roman" w:eastAsia="WarnockPro-Regular" w:hAnsi="Times New Roman"/>
          <w:sz w:val="24"/>
          <w:szCs w:val="24"/>
          <w:lang w:val="en-US" w:eastAsia="el-GR"/>
        </w:rPr>
        <w:t>system</w:t>
      </w:r>
      <w:r>
        <w:rPr>
          <w:rFonts w:ascii="Times New Roman" w:eastAsia="WarnockPro-Regular" w:hAnsi="Times New Roman"/>
          <w:sz w:val="24"/>
          <w:szCs w:val="24"/>
          <w:lang w:eastAsia="el-GR"/>
        </w:rPr>
        <w:t>), των οποίων όμως η αποτελεσματικότητα και ασφάλεια μένει να αποδειχθούν</w:t>
      </w:r>
      <w:r w:rsidR="00263CA2">
        <w:rPr>
          <w:rFonts w:ascii="Times New Roman" w:eastAsia="WarnockPro-Regular" w:hAnsi="Times New Roman"/>
          <w:sz w:val="24"/>
          <w:szCs w:val="24"/>
          <w:lang w:eastAsia="el-GR"/>
        </w:rPr>
        <w:t xml:space="preserve"> (2).</w:t>
      </w:r>
    </w:p>
    <w:p w:rsidR="00413389" w:rsidRPr="00A91A67" w:rsidRDefault="00413389" w:rsidP="00FA4B09">
      <w:pPr>
        <w:autoSpaceDE w:val="0"/>
        <w:autoSpaceDN w:val="0"/>
        <w:adjustRightInd w:val="0"/>
        <w:spacing w:after="0" w:line="480" w:lineRule="auto"/>
        <w:ind w:firstLine="720"/>
        <w:jc w:val="both"/>
        <w:rPr>
          <w:rFonts w:ascii="Times New Roman" w:eastAsia="WarnockPro-Regular" w:hAnsi="Times New Roman"/>
          <w:sz w:val="24"/>
          <w:szCs w:val="24"/>
          <w:lang w:eastAsia="el-GR"/>
        </w:rPr>
      </w:pPr>
    </w:p>
    <w:p w:rsidR="00413389" w:rsidRPr="00263CA2" w:rsidRDefault="00413389" w:rsidP="00332E13">
      <w:pPr>
        <w:autoSpaceDE w:val="0"/>
        <w:autoSpaceDN w:val="0"/>
        <w:adjustRightInd w:val="0"/>
        <w:spacing w:after="0" w:line="480" w:lineRule="auto"/>
        <w:jc w:val="both"/>
        <w:rPr>
          <w:rFonts w:ascii="Times New Roman" w:eastAsia="WarnockPro-Regular" w:hAnsi="Times New Roman"/>
          <w:b/>
          <w:i/>
          <w:sz w:val="24"/>
          <w:szCs w:val="24"/>
          <w:lang w:val="en-US" w:eastAsia="el-GR"/>
        </w:rPr>
      </w:pPr>
      <w:r w:rsidRPr="00263CA2">
        <w:rPr>
          <w:rFonts w:ascii="Times New Roman" w:eastAsia="WarnockPro-Regular" w:hAnsi="Times New Roman"/>
          <w:b/>
          <w:i/>
          <w:sz w:val="24"/>
          <w:szCs w:val="24"/>
          <w:lang w:eastAsia="el-GR"/>
        </w:rPr>
        <w:t>Βιβλιογραφία</w:t>
      </w:r>
    </w:p>
    <w:p w:rsidR="00413389" w:rsidRDefault="00413389" w:rsidP="00332E13">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sidRPr="002678F1">
        <w:rPr>
          <w:rFonts w:ascii="Times New Roman" w:eastAsia="MyriadPro-Light" w:hAnsi="Times New Roman"/>
          <w:sz w:val="24"/>
          <w:szCs w:val="24"/>
          <w:lang w:val="en-US" w:eastAsia="el-GR"/>
        </w:rPr>
        <w:t>Brun</w:t>
      </w:r>
      <w:proofErr w:type="spellEnd"/>
      <w:r w:rsidRPr="002678F1">
        <w:rPr>
          <w:rFonts w:ascii="Times New Roman" w:eastAsia="MyriadPro-Light" w:hAnsi="Times New Roman"/>
          <w:sz w:val="24"/>
          <w:szCs w:val="24"/>
          <w:lang w:val="en-US" w:eastAsia="el-GR"/>
        </w:rPr>
        <w:t>-Buisson C</w:t>
      </w:r>
      <w:r w:rsidR="00E0467C">
        <w:rPr>
          <w:rFonts w:ascii="Times New Roman" w:eastAsia="MyriadPro-Light" w:hAnsi="Times New Roman"/>
          <w:sz w:val="24"/>
          <w:szCs w:val="24"/>
          <w:lang w:val="en-US" w:eastAsia="el-GR"/>
        </w:rPr>
        <w:t xml:space="preserve">, </w:t>
      </w:r>
      <w:proofErr w:type="spellStart"/>
      <w:r w:rsidR="00E0467C">
        <w:rPr>
          <w:rFonts w:ascii="Times New Roman" w:eastAsia="MyriadPro-Light" w:hAnsi="Times New Roman"/>
          <w:sz w:val="24"/>
          <w:szCs w:val="24"/>
          <w:lang w:val="en-US" w:eastAsia="el-GR"/>
        </w:rPr>
        <w:t>Meshaka</w:t>
      </w:r>
      <w:proofErr w:type="spellEnd"/>
      <w:r w:rsidR="00E0467C">
        <w:rPr>
          <w:rFonts w:ascii="Times New Roman" w:eastAsia="MyriadPro-Light" w:hAnsi="Times New Roman"/>
          <w:sz w:val="24"/>
          <w:szCs w:val="24"/>
          <w:lang w:val="en-US" w:eastAsia="el-GR"/>
        </w:rPr>
        <w:t xml:space="preserve"> P, </w:t>
      </w:r>
      <w:proofErr w:type="spellStart"/>
      <w:proofErr w:type="gramStart"/>
      <w:r w:rsidR="00E0467C">
        <w:rPr>
          <w:rFonts w:ascii="Times New Roman" w:eastAsia="MyriadPro-Light" w:hAnsi="Times New Roman"/>
          <w:sz w:val="24"/>
          <w:szCs w:val="24"/>
          <w:lang w:val="en-US" w:eastAsia="el-GR"/>
        </w:rPr>
        <w:t>Pinton</w:t>
      </w:r>
      <w:proofErr w:type="spellEnd"/>
      <w:proofErr w:type="gramEnd"/>
      <w:r w:rsidR="00E0467C">
        <w:rPr>
          <w:rFonts w:ascii="Times New Roman" w:eastAsia="MyriadPro-Light" w:hAnsi="Times New Roman"/>
          <w:sz w:val="24"/>
          <w:szCs w:val="24"/>
          <w:lang w:val="en-US" w:eastAsia="el-GR"/>
        </w:rPr>
        <w:t xml:space="preserve"> P, </w:t>
      </w:r>
      <w:proofErr w:type="spellStart"/>
      <w:r w:rsidR="00E0467C">
        <w:rPr>
          <w:rFonts w:ascii="Times New Roman" w:eastAsia="MyriadPro-Light" w:hAnsi="Times New Roman"/>
          <w:sz w:val="24"/>
          <w:szCs w:val="24"/>
          <w:lang w:val="en-US" w:eastAsia="el-GR"/>
        </w:rPr>
        <w:t>Vallet</w:t>
      </w:r>
      <w:proofErr w:type="spellEnd"/>
      <w:r w:rsidR="00E0467C">
        <w:rPr>
          <w:rFonts w:ascii="Times New Roman" w:eastAsia="MyriadPro-Light" w:hAnsi="Times New Roman"/>
          <w:sz w:val="24"/>
          <w:szCs w:val="24"/>
          <w:lang w:val="en-US" w:eastAsia="el-GR"/>
        </w:rPr>
        <w:t xml:space="preserve"> B</w:t>
      </w:r>
      <w:r w:rsidR="00E0467C" w:rsidRPr="00E0467C">
        <w:rPr>
          <w:rFonts w:ascii="Times New Roman" w:eastAsia="MyriadPro-Light" w:hAnsi="Times New Roman"/>
          <w:sz w:val="24"/>
          <w:szCs w:val="24"/>
          <w:lang w:val="en-US" w:eastAsia="el-GR"/>
        </w:rPr>
        <w:t>:</w:t>
      </w:r>
      <w:r w:rsidRPr="002678F1">
        <w:rPr>
          <w:rFonts w:ascii="Times New Roman" w:eastAsia="MyriadPro-Light" w:hAnsi="Times New Roman"/>
          <w:sz w:val="24"/>
          <w:szCs w:val="24"/>
          <w:lang w:val="en-US" w:eastAsia="el-GR"/>
        </w:rPr>
        <w:t xml:space="preserve"> EPISEPSIS: a reappraisal of the epidemiology and outcome of severe sepsis in French intensive care units. </w:t>
      </w:r>
      <w:r w:rsidRPr="002678F1">
        <w:rPr>
          <w:rFonts w:ascii="Times New Roman" w:eastAsia="MyriadPro-Light" w:hAnsi="Times New Roman"/>
          <w:iCs/>
          <w:sz w:val="24"/>
          <w:szCs w:val="24"/>
          <w:lang w:val="en-US" w:eastAsia="el-GR"/>
        </w:rPr>
        <w:t xml:space="preserve">Intensive Care Med </w:t>
      </w:r>
      <w:r w:rsidR="00E0467C">
        <w:rPr>
          <w:rFonts w:ascii="Times New Roman" w:eastAsia="MyriadPro-Light" w:hAnsi="Times New Roman"/>
          <w:sz w:val="24"/>
          <w:szCs w:val="24"/>
          <w:lang w:val="en-US" w:eastAsia="el-GR"/>
        </w:rPr>
        <w:t>2004;</w:t>
      </w:r>
      <w:bookmarkStart w:id="0" w:name="_GoBack"/>
      <w:bookmarkEnd w:id="0"/>
      <w:r w:rsidR="00E0467C">
        <w:rPr>
          <w:rFonts w:ascii="Times New Roman" w:eastAsia="MyriadPro-Light" w:hAnsi="Times New Roman"/>
          <w:sz w:val="24"/>
          <w:szCs w:val="24"/>
          <w:lang w:val="en-US" w:eastAsia="el-GR"/>
        </w:rPr>
        <w:t xml:space="preserve"> 30: 580-8</w:t>
      </w:r>
      <w:r w:rsidR="00E0467C">
        <w:rPr>
          <w:rFonts w:ascii="Times New Roman" w:eastAsia="MyriadPro-Light" w:hAnsi="Times New Roman"/>
          <w:sz w:val="24"/>
          <w:szCs w:val="24"/>
          <w:lang w:eastAsia="el-GR"/>
        </w:rPr>
        <w:t>.</w:t>
      </w:r>
    </w:p>
    <w:p w:rsidR="00413389" w:rsidRPr="00F73A97"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r>
        <w:rPr>
          <w:rFonts w:ascii="Times New Roman" w:eastAsia="MyriadPro-Light" w:hAnsi="Times New Roman"/>
          <w:sz w:val="24"/>
          <w:szCs w:val="24"/>
          <w:lang w:val="en-GB" w:eastAsia="el-GR"/>
        </w:rPr>
        <w:t xml:space="preserve"> </w:t>
      </w:r>
      <w:proofErr w:type="spellStart"/>
      <w:r w:rsidRPr="002678F1">
        <w:rPr>
          <w:rFonts w:ascii="Times New Roman" w:eastAsia="MyriadPro-Light" w:hAnsi="Times New Roman"/>
          <w:sz w:val="24"/>
          <w:szCs w:val="24"/>
          <w:lang w:val="en-GB" w:eastAsia="el-GR"/>
        </w:rPr>
        <w:t>Nesseler</w:t>
      </w:r>
      <w:proofErr w:type="spellEnd"/>
      <w:r w:rsidRPr="002678F1">
        <w:rPr>
          <w:rFonts w:ascii="Times New Roman" w:eastAsia="MyriadPro-Light" w:hAnsi="Times New Roman"/>
          <w:sz w:val="24"/>
          <w:szCs w:val="24"/>
          <w:lang w:val="en-GB" w:eastAsia="el-GR"/>
        </w:rPr>
        <w:t xml:space="preserve"> N, </w:t>
      </w:r>
      <w:proofErr w:type="spellStart"/>
      <w:r w:rsidRPr="002678F1">
        <w:rPr>
          <w:rFonts w:ascii="Times New Roman" w:eastAsia="MyriadPro-Light" w:hAnsi="Times New Roman"/>
          <w:sz w:val="24"/>
          <w:szCs w:val="24"/>
          <w:lang w:val="en-GB" w:eastAsia="el-GR"/>
        </w:rPr>
        <w:t>Launey</w:t>
      </w:r>
      <w:proofErr w:type="spellEnd"/>
      <w:r w:rsidRPr="002678F1">
        <w:rPr>
          <w:rFonts w:ascii="Times New Roman" w:eastAsia="MyriadPro-Light" w:hAnsi="Times New Roman"/>
          <w:sz w:val="24"/>
          <w:szCs w:val="24"/>
          <w:lang w:val="en-GB" w:eastAsia="el-GR"/>
        </w:rPr>
        <w:t xml:space="preserve"> Y, </w:t>
      </w:r>
      <w:proofErr w:type="spellStart"/>
      <w:r w:rsidRPr="002678F1">
        <w:rPr>
          <w:rFonts w:ascii="Times New Roman" w:eastAsia="MyriadPro-Light" w:hAnsi="Times New Roman"/>
          <w:sz w:val="24"/>
          <w:szCs w:val="24"/>
          <w:lang w:val="en-GB" w:eastAsia="el-GR"/>
        </w:rPr>
        <w:t>Aninat</w:t>
      </w:r>
      <w:proofErr w:type="spellEnd"/>
      <w:r w:rsidRPr="002678F1">
        <w:rPr>
          <w:rFonts w:ascii="Times New Roman" w:eastAsia="MyriadPro-Light" w:hAnsi="Times New Roman"/>
          <w:sz w:val="24"/>
          <w:szCs w:val="24"/>
          <w:lang w:val="en-GB" w:eastAsia="el-GR"/>
        </w:rPr>
        <w:t xml:space="preserve"> C, et al. </w:t>
      </w:r>
      <w:r w:rsidRPr="002678F1">
        <w:rPr>
          <w:rFonts w:ascii="Times New Roman" w:hAnsi="Times New Roman"/>
          <w:sz w:val="24"/>
          <w:szCs w:val="24"/>
          <w:lang w:val="en-GB" w:eastAsia="el-GR"/>
        </w:rPr>
        <w:t xml:space="preserve">Clinical review: The liver in sepsis. </w:t>
      </w:r>
      <w:r w:rsidRPr="002678F1">
        <w:rPr>
          <w:rFonts w:ascii="Times New Roman" w:hAnsi="Times New Roman"/>
          <w:iCs/>
          <w:sz w:val="24"/>
          <w:szCs w:val="24"/>
          <w:lang w:val="en-GB" w:eastAsia="el-GR"/>
        </w:rPr>
        <w:t xml:space="preserve">Critical Care </w:t>
      </w:r>
      <w:r w:rsidRPr="002678F1">
        <w:rPr>
          <w:rFonts w:ascii="Times New Roman" w:hAnsi="Times New Roman"/>
          <w:sz w:val="24"/>
          <w:szCs w:val="24"/>
          <w:lang w:val="en-GB" w:eastAsia="el-GR"/>
        </w:rPr>
        <w:t>2012;</w:t>
      </w:r>
      <w:r>
        <w:rPr>
          <w:rFonts w:ascii="Times New Roman" w:hAnsi="Times New Roman"/>
          <w:sz w:val="24"/>
          <w:szCs w:val="24"/>
          <w:lang w:val="en-GB" w:eastAsia="el-GR"/>
        </w:rPr>
        <w:t xml:space="preserve"> </w:t>
      </w:r>
      <w:r w:rsidRPr="002678F1">
        <w:rPr>
          <w:rFonts w:ascii="Times New Roman" w:hAnsi="Times New Roman"/>
          <w:bCs/>
          <w:sz w:val="24"/>
          <w:szCs w:val="24"/>
          <w:lang w:val="en-GB" w:eastAsia="el-GR"/>
        </w:rPr>
        <w:t>16</w:t>
      </w:r>
      <w:r w:rsidRPr="002678F1">
        <w:rPr>
          <w:rFonts w:ascii="Times New Roman" w:hAnsi="Times New Roman"/>
          <w:sz w:val="24"/>
          <w:szCs w:val="24"/>
          <w:lang w:val="en-GB" w:eastAsia="el-GR"/>
        </w:rPr>
        <w:t>: 235</w:t>
      </w:r>
      <w:r w:rsidR="00E0467C">
        <w:rPr>
          <w:rFonts w:ascii="Times New Roman" w:hAnsi="Times New Roman"/>
          <w:sz w:val="24"/>
          <w:szCs w:val="24"/>
          <w:lang w:eastAsia="el-GR"/>
        </w:rPr>
        <w:t>.</w:t>
      </w:r>
    </w:p>
    <w:p w:rsidR="00413389"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sidRPr="002678F1">
        <w:rPr>
          <w:rFonts w:ascii="Times New Roman" w:hAnsi="Times New Roman"/>
          <w:sz w:val="24"/>
          <w:szCs w:val="24"/>
          <w:lang w:val="en-US" w:eastAsia="el-GR"/>
        </w:rPr>
        <w:t>Dhainaut</w:t>
      </w:r>
      <w:proofErr w:type="spellEnd"/>
      <w:r w:rsidRPr="002678F1">
        <w:rPr>
          <w:rFonts w:ascii="Times New Roman" w:hAnsi="Times New Roman"/>
          <w:sz w:val="24"/>
          <w:szCs w:val="24"/>
          <w:lang w:val="en-US" w:eastAsia="el-GR"/>
        </w:rPr>
        <w:t xml:space="preserve"> JF, Marin N, Mignon A, </w:t>
      </w:r>
      <w:proofErr w:type="spellStart"/>
      <w:r w:rsidRPr="002678F1">
        <w:rPr>
          <w:rFonts w:ascii="Times New Roman" w:hAnsi="Times New Roman"/>
          <w:sz w:val="24"/>
          <w:szCs w:val="24"/>
          <w:lang w:val="en-US" w:eastAsia="el-GR"/>
        </w:rPr>
        <w:t>Vinsonneau</w:t>
      </w:r>
      <w:proofErr w:type="spellEnd"/>
      <w:r w:rsidRPr="002678F1">
        <w:rPr>
          <w:rFonts w:ascii="Times New Roman" w:hAnsi="Times New Roman"/>
          <w:sz w:val="24"/>
          <w:szCs w:val="24"/>
          <w:lang w:val="en-US" w:eastAsia="el-GR"/>
        </w:rPr>
        <w:t xml:space="preserve"> C. </w:t>
      </w:r>
      <w:r w:rsidRPr="002678F1">
        <w:rPr>
          <w:rFonts w:ascii="Times New Roman" w:hAnsi="Times New Roman"/>
          <w:bCs/>
          <w:sz w:val="24"/>
          <w:szCs w:val="24"/>
          <w:lang w:val="en-US" w:eastAsia="el-GR"/>
        </w:rPr>
        <w:t xml:space="preserve">Hepatic response to sepsis: Interaction between coagulation and inflammatory processes. </w:t>
      </w:r>
      <w:proofErr w:type="spellStart"/>
      <w:r w:rsidRPr="002678F1">
        <w:rPr>
          <w:rFonts w:ascii="Times New Roman" w:hAnsi="Times New Roman"/>
          <w:bCs/>
          <w:sz w:val="24"/>
          <w:szCs w:val="24"/>
          <w:lang w:val="en-US" w:eastAsia="el-GR"/>
        </w:rPr>
        <w:t>Crit</w:t>
      </w:r>
      <w:proofErr w:type="spellEnd"/>
      <w:r w:rsidRPr="002678F1">
        <w:rPr>
          <w:rFonts w:ascii="Times New Roman" w:hAnsi="Times New Roman"/>
          <w:bCs/>
          <w:sz w:val="24"/>
          <w:szCs w:val="24"/>
          <w:lang w:val="en-US" w:eastAsia="el-GR"/>
        </w:rPr>
        <w:t xml:space="preserve"> Care Med 2001; 29[Suppl.]:S42–S47.</w:t>
      </w:r>
    </w:p>
    <w:p w:rsidR="00413389"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Pr>
          <w:rFonts w:ascii="Times New Roman" w:hAnsi="Times New Roman"/>
          <w:color w:val="241F20"/>
          <w:sz w:val="24"/>
          <w:szCs w:val="24"/>
          <w:lang w:val="en-GB" w:eastAsia="el-GR"/>
        </w:rPr>
        <w:t>Spanen</w:t>
      </w:r>
      <w:proofErr w:type="spellEnd"/>
      <w:r>
        <w:rPr>
          <w:rFonts w:ascii="Times New Roman" w:hAnsi="Times New Roman"/>
          <w:color w:val="241F20"/>
          <w:sz w:val="24"/>
          <w:szCs w:val="24"/>
          <w:lang w:val="en-GB" w:eastAsia="el-GR"/>
        </w:rPr>
        <w:t xml:space="preserve"> H. </w:t>
      </w:r>
      <w:r w:rsidRPr="002678F1">
        <w:rPr>
          <w:rFonts w:ascii="Times New Roman" w:hAnsi="Times New Roman"/>
          <w:color w:val="241F20"/>
          <w:sz w:val="24"/>
          <w:szCs w:val="24"/>
          <w:lang w:val="en-GB" w:eastAsia="el-GR"/>
        </w:rPr>
        <w:t>Liver Perfusion in Sepsis, Septic Shock,</w:t>
      </w:r>
      <w:r>
        <w:rPr>
          <w:rFonts w:ascii="Times New Roman" w:hAnsi="Times New Roman"/>
          <w:color w:val="241F20"/>
          <w:sz w:val="24"/>
          <w:szCs w:val="24"/>
          <w:lang w:val="en-GB" w:eastAsia="el-GR"/>
        </w:rPr>
        <w:t xml:space="preserve"> </w:t>
      </w:r>
      <w:r w:rsidRPr="002678F1">
        <w:rPr>
          <w:rFonts w:ascii="Times New Roman" w:hAnsi="Times New Roman"/>
          <w:color w:val="241F20"/>
          <w:sz w:val="24"/>
          <w:szCs w:val="24"/>
          <w:lang w:val="en-GB" w:eastAsia="el-GR"/>
        </w:rPr>
        <w:t xml:space="preserve">and </w:t>
      </w:r>
      <w:proofErr w:type="spellStart"/>
      <w:r w:rsidRPr="002678F1">
        <w:rPr>
          <w:rFonts w:ascii="Times New Roman" w:hAnsi="Times New Roman"/>
          <w:color w:val="241F20"/>
          <w:sz w:val="24"/>
          <w:szCs w:val="24"/>
          <w:lang w:val="en-GB" w:eastAsia="el-GR"/>
        </w:rPr>
        <w:t>Multiorgan</w:t>
      </w:r>
      <w:proofErr w:type="spellEnd"/>
      <w:r w:rsidRPr="002678F1">
        <w:rPr>
          <w:rFonts w:ascii="Times New Roman" w:hAnsi="Times New Roman"/>
          <w:color w:val="241F20"/>
          <w:sz w:val="24"/>
          <w:szCs w:val="24"/>
          <w:lang w:val="en-GB" w:eastAsia="el-GR"/>
        </w:rPr>
        <w:t xml:space="preserve"> Failure</w:t>
      </w:r>
      <w:r>
        <w:rPr>
          <w:rFonts w:ascii="Times New Roman" w:hAnsi="Times New Roman"/>
          <w:color w:val="241F20"/>
          <w:sz w:val="24"/>
          <w:szCs w:val="24"/>
          <w:lang w:val="en-GB" w:eastAsia="el-GR"/>
        </w:rPr>
        <w:t xml:space="preserve">. </w:t>
      </w:r>
      <w:proofErr w:type="spellStart"/>
      <w:r w:rsidRPr="002678F1">
        <w:rPr>
          <w:rFonts w:ascii="Times New Roman" w:hAnsi="Times New Roman"/>
          <w:color w:val="241F20"/>
          <w:sz w:val="24"/>
          <w:szCs w:val="24"/>
          <w:lang w:val="en-GB" w:eastAsia="el-GR"/>
        </w:rPr>
        <w:t>Anat</w:t>
      </w:r>
      <w:proofErr w:type="spellEnd"/>
      <w:r w:rsidRPr="002678F1">
        <w:rPr>
          <w:rFonts w:ascii="Times New Roman" w:hAnsi="Times New Roman"/>
          <w:color w:val="241F20"/>
          <w:sz w:val="24"/>
          <w:szCs w:val="24"/>
          <w:lang w:val="en-GB" w:eastAsia="el-GR"/>
        </w:rPr>
        <w:t xml:space="preserve"> </w:t>
      </w:r>
      <w:proofErr w:type="spellStart"/>
      <w:r w:rsidRPr="002678F1">
        <w:rPr>
          <w:rFonts w:ascii="Times New Roman" w:hAnsi="Times New Roman"/>
          <w:color w:val="241F20"/>
          <w:sz w:val="24"/>
          <w:szCs w:val="24"/>
          <w:lang w:val="en-GB" w:eastAsia="el-GR"/>
        </w:rPr>
        <w:t>Rec</w:t>
      </w:r>
      <w:proofErr w:type="spellEnd"/>
      <w:r>
        <w:rPr>
          <w:rFonts w:ascii="Times New Roman" w:hAnsi="Times New Roman"/>
          <w:color w:val="241F20"/>
          <w:sz w:val="24"/>
          <w:szCs w:val="24"/>
          <w:lang w:val="en-GB" w:eastAsia="el-GR"/>
        </w:rPr>
        <w:t xml:space="preserve"> 2008;</w:t>
      </w:r>
      <w:r w:rsidRPr="002678F1">
        <w:rPr>
          <w:rFonts w:ascii="Times New Roman" w:hAnsi="Times New Roman"/>
          <w:color w:val="241F20"/>
          <w:sz w:val="24"/>
          <w:szCs w:val="24"/>
          <w:lang w:val="en-GB" w:eastAsia="el-GR"/>
        </w:rPr>
        <w:t xml:space="preserve"> 291:</w:t>
      </w:r>
      <w:r>
        <w:rPr>
          <w:rFonts w:ascii="Times New Roman" w:hAnsi="Times New Roman"/>
          <w:color w:val="241F20"/>
          <w:sz w:val="24"/>
          <w:szCs w:val="24"/>
          <w:lang w:val="en-GB" w:eastAsia="el-GR"/>
        </w:rPr>
        <w:t xml:space="preserve"> </w:t>
      </w:r>
      <w:r w:rsidRPr="002678F1">
        <w:rPr>
          <w:rFonts w:ascii="Times New Roman" w:hAnsi="Times New Roman"/>
          <w:color w:val="241F20"/>
          <w:sz w:val="24"/>
          <w:szCs w:val="24"/>
          <w:lang w:val="en-GB" w:eastAsia="el-GR"/>
        </w:rPr>
        <w:t>714</w:t>
      </w:r>
      <w:r>
        <w:rPr>
          <w:rFonts w:ascii="Times New Roman" w:hAnsi="Times New Roman"/>
          <w:color w:val="241F20"/>
          <w:sz w:val="24"/>
          <w:szCs w:val="24"/>
          <w:lang w:val="en-GB" w:eastAsia="el-GR"/>
        </w:rPr>
        <w:t>-20.</w:t>
      </w:r>
    </w:p>
    <w:p w:rsidR="00413389" w:rsidRPr="00F73A97"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r w:rsidRPr="002678F1">
        <w:rPr>
          <w:rFonts w:ascii="Times New Roman" w:eastAsia="MyriadPro-Light" w:hAnsi="Times New Roman"/>
          <w:sz w:val="24"/>
          <w:szCs w:val="24"/>
          <w:lang w:val="en-GB" w:eastAsia="el-GR"/>
        </w:rPr>
        <w:t xml:space="preserve">Ring A, </w:t>
      </w:r>
      <w:proofErr w:type="spellStart"/>
      <w:r w:rsidRPr="002678F1">
        <w:rPr>
          <w:rFonts w:ascii="Times New Roman" w:eastAsia="MyriadPro-Light" w:hAnsi="Times New Roman"/>
          <w:sz w:val="24"/>
          <w:szCs w:val="24"/>
          <w:lang w:val="en-GB" w:eastAsia="el-GR"/>
        </w:rPr>
        <w:t>Stremmel</w:t>
      </w:r>
      <w:proofErr w:type="spellEnd"/>
      <w:r w:rsidRPr="002678F1">
        <w:rPr>
          <w:rFonts w:ascii="Times New Roman" w:eastAsia="MyriadPro-Light" w:hAnsi="Times New Roman"/>
          <w:sz w:val="24"/>
          <w:szCs w:val="24"/>
          <w:lang w:val="en-GB" w:eastAsia="el-GR"/>
        </w:rPr>
        <w:t xml:space="preserve"> W</w:t>
      </w:r>
      <w:r>
        <w:rPr>
          <w:rFonts w:ascii="Times New Roman" w:eastAsia="MyriadPro-Light" w:hAnsi="Times New Roman"/>
          <w:sz w:val="24"/>
          <w:szCs w:val="24"/>
          <w:lang w:val="en-GB" w:eastAsia="el-GR"/>
        </w:rPr>
        <w:t>.</w:t>
      </w:r>
      <w:r w:rsidRPr="002678F1">
        <w:rPr>
          <w:rFonts w:ascii="Times New Roman" w:eastAsia="MyriadPro-Light" w:hAnsi="Times New Roman"/>
          <w:sz w:val="24"/>
          <w:szCs w:val="24"/>
          <w:lang w:val="en-GB" w:eastAsia="el-GR"/>
        </w:rPr>
        <w:t xml:space="preserve"> The hepatic </w:t>
      </w:r>
      <w:proofErr w:type="spellStart"/>
      <w:r w:rsidRPr="002678F1">
        <w:rPr>
          <w:rFonts w:ascii="Times New Roman" w:eastAsia="MyriadPro-Light" w:hAnsi="Times New Roman"/>
          <w:sz w:val="24"/>
          <w:szCs w:val="24"/>
          <w:lang w:val="en-GB" w:eastAsia="el-GR"/>
        </w:rPr>
        <w:t>microvascular</w:t>
      </w:r>
      <w:proofErr w:type="spellEnd"/>
      <w:r w:rsidRPr="002678F1">
        <w:rPr>
          <w:rFonts w:ascii="Times New Roman" w:eastAsia="MyriadPro-Light" w:hAnsi="Times New Roman"/>
          <w:sz w:val="24"/>
          <w:szCs w:val="24"/>
          <w:lang w:val="en-GB" w:eastAsia="el-GR"/>
        </w:rPr>
        <w:t xml:space="preserve"> responses to sepsis. </w:t>
      </w:r>
      <w:proofErr w:type="spellStart"/>
      <w:r w:rsidRPr="002678F1">
        <w:rPr>
          <w:rFonts w:ascii="Times New Roman" w:eastAsia="MyriadPro-Light" w:hAnsi="Times New Roman"/>
          <w:iCs/>
          <w:sz w:val="24"/>
          <w:szCs w:val="24"/>
          <w:lang w:val="en-GB" w:eastAsia="el-GR"/>
        </w:rPr>
        <w:t>Semin</w:t>
      </w:r>
      <w:proofErr w:type="spellEnd"/>
      <w:r>
        <w:rPr>
          <w:rFonts w:ascii="Times New Roman" w:eastAsia="MyriadPro-Light" w:hAnsi="Times New Roman"/>
          <w:iCs/>
          <w:sz w:val="24"/>
          <w:szCs w:val="24"/>
          <w:lang w:val="en-GB" w:eastAsia="el-GR"/>
        </w:rPr>
        <w:t xml:space="preserve"> </w:t>
      </w:r>
      <w:proofErr w:type="spellStart"/>
      <w:r w:rsidRPr="002678F1">
        <w:rPr>
          <w:rFonts w:ascii="Times New Roman" w:eastAsia="MyriadPro-Light" w:hAnsi="Times New Roman"/>
          <w:iCs/>
          <w:sz w:val="24"/>
          <w:szCs w:val="24"/>
          <w:lang w:val="en-GB" w:eastAsia="el-GR"/>
        </w:rPr>
        <w:t>Thromb</w:t>
      </w:r>
      <w:proofErr w:type="spellEnd"/>
      <w:r w:rsidRPr="002678F1">
        <w:rPr>
          <w:rFonts w:ascii="Times New Roman" w:eastAsia="MyriadPro-Light" w:hAnsi="Times New Roman"/>
          <w:iCs/>
          <w:sz w:val="24"/>
          <w:szCs w:val="24"/>
          <w:lang w:val="en-GB" w:eastAsia="el-GR"/>
        </w:rPr>
        <w:t xml:space="preserve"> </w:t>
      </w:r>
      <w:proofErr w:type="spellStart"/>
      <w:r w:rsidRPr="002678F1">
        <w:rPr>
          <w:rFonts w:ascii="Times New Roman" w:eastAsia="MyriadPro-Light" w:hAnsi="Times New Roman"/>
          <w:iCs/>
          <w:sz w:val="24"/>
          <w:szCs w:val="24"/>
          <w:lang w:val="en-GB" w:eastAsia="el-GR"/>
        </w:rPr>
        <w:t>Hemost</w:t>
      </w:r>
      <w:proofErr w:type="spellEnd"/>
      <w:r w:rsidRPr="002678F1">
        <w:rPr>
          <w:rFonts w:ascii="Times New Roman" w:eastAsia="MyriadPro-Light" w:hAnsi="Times New Roman"/>
          <w:iCs/>
          <w:sz w:val="24"/>
          <w:szCs w:val="24"/>
          <w:lang w:val="en-GB" w:eastAsia="el-GR"/>
        </w:rPr>
        <w:t xml:space="preserve"> </w:t>
      </w:r>
      <w:r>
        <w:rPr>
          <w:rFonts w:ascii="Times New Roman" w:eastAsia="MyriadPro-Light" w:hAnsi="Times New Roman"/>
          <w:sz w:val="24"/>
          <w:szCs w:val="24"/>
          <w:lang w:val="en-GB" w:eastAsia="el-GR"/>
        </w:rPr>
        <w:t>2000;</w:t>
      </w:r>
      <w:r w:rsidRPr="002678F1">
        <w:rPr>
          <w:rFonts w:ascii="Times New Roman" w:eastAsia="MyriadPro-Light" w:hAnsi="Times New Roman"/>
          <w:sz w:val="24"/>
          <w:szCs w:val="24"/>
          <w:lang w:val="en-GB" w:eastAsia="el-GR"/>
        </w:rPr>
        <w:t xml:space="preserve"> 26:</w:t>
      </w:r>
      <w:r>
        <w:rPr>
          <w:rFonts w:ascii="Times New Roman" w:eastAsia="MyriadPro-Light" w:hAnsi="Times New Roman"/>
          <w:sz w:val="24"/>
          <w:szCs w:val="24"/>
          <w:lang w:val="en-GB" w:eastAsia="el-GR"/>
        </w:rPr>
        <w:t xml:space="preserve"> 589-</w:t>
      </w:r>
      <w:r w:rsidRPr="002678F1">
        <w:rPr>
          <w:rFonts w:ascii="Times New Roman" w:eastAsia="MyriadPro-Light" w:hAnsi="Times New Roman"/>
          <w:sz w:val="24"/>
          <w:szCs w:val="24"/>
          <w:lang w:val="en-GB" w:eastAsia="el-GR"/>
        </w:rPr>
        <w:t>94.</w:t>
      </w:r>
      <w:r w:rsidRPr="00F73A97">
        <w:rPr>
          <w:rFonts w:ascii="Times New Roman" w:eastAsia="MyriadPro-Light" w:hAnsi="Times New Roman"/>
          <w:sz w:val="24"/>
          <w:szCs w:val="24"/>
          <w:lang w:val="en-GB" w:eastAsia="el-GR"/>
        </w:rPr>
        <w:t xml:space="preserve"> </w:t>
      </w:r>
    </w:p>
    <w:p w:rsidR="00413389" w:rsidRPr="00F73A97"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sidRPr="002678F1">
        <w:rPr>
          <w:rFonts w:ascii="Times New Roman" w:eastAsia="MyriadPro-Light" w:hAnsi="Times New Roman"/>
          <w:sz w:val="24"/>
          <w:szCs w:val="24"/>
          <w:lang w:val="en-GB" w:eastAsia="el-GR"/>
        </w:rPr>
        <w:t>Fuhrmann</w:t>
      </w:r>
      <w:proofErr w:type="spellEnd"/>
      <w:r w:rsidRPr="002678F1">
        <w:rPr>
          <w:rFonts w:ascii="Times New Roman" w:eastAsia="MyriadPro-Light" w:hAnsi="Times New Roman"/>
          <w:sz w:val="24"/>
          <w:szCs w:val="24"/>
          <w:lang w:val="en-GB" w:eastAsia="el-GR"/>
        </w:rPr>
        <w:t xml:space="preserve"> V, </w:t>
      </w:r>
      <w:proofErr w:type="spellStart"/>
      <w:r w:rsidRPr="002678F1">
        <w:rPr>
          <w:rFonts w:ascii="Times New Roman" w:eastAsia="MyriadPro-Light" w:hAnsi="Times New Roman"/>
          <w:sz w:val="24"/>
          <w:szCs w:val="24"/>
          <w:lang w:val="en-GB" w:eastAsia="el-GR"/>
        </w:rPr>
        <w:t>Kneidinger</w:t>
      </w:r>
      <w:proofErr w:type="spellEnd"/>
      <w:r w:rsidRPr="002678F1">
        <w:rPr>
          <w:rFonts w:ascii="Times New Roman" w:eastAsia="MyriadPro-Light" w:hAnsi="Times New Roman"/>
          <w:sz w:val="24"/>
          <w:szCs w:val="24"/>
          <w:lang w:val="en-GB" w:eastAsia="el-GR"/>
        </w:rPr>
        <w:t xml:space="preserve"> N, </w:t>
      </w:r>
      <w:proofErr w:type="spellStart"/>
      <w:proofErr w:type="gramStart"/>
      <w:r w:rsidRPr="002678F1">
        <w:rPr>
          <w:rFonts w:ascii="Times New Roman" w:eastAsia="MyriadPro-Light" w:hAnsi="Times New Roman"/>
          <w:sz w:val="24"/>
          <w:szCs w:val="24"/>
          <w:lang w:val="en-GB" w:eastAsia="el-GR"/>
        </w:rPr>
        <w:t>Herkner</w:t>
      </w:r>
      <w:proofErr w:type="spellEnd"/>
      <w:proofErr w:type="gramEnd"/>
      <w:r w:rsidRPr="002678F1">
        <w:rPr>
          <w:rFonts w:ascii="Times New Roman" w:eastAsia="MyriadPro-Light" w:hAnsi="Times New Roman"/>
          <w:sz w:val="24"/>
          <w:szCs w:val="24"/>
          <w:lang w:val="en-GB" w:eastAsia="el-GR"/>
        </w:rPr>
        <w:t xml:space="preserve"> H, </w:t>
      </w:r>
      <w:r>
        <w:rPr>
          <w:rFonts w:ascii="Times New Roman" w:eastAsia="MyriadPro-Light" w:hAnsi="Times New Roman"/>
          <w:sz w:val="24"/>
          <w:szCs w:val="24"/>
          <w:lang w:val="en-GB" w:eastAsia="el-GR"/>
        </w:rPr>
        <w:t>et al.</w:t>
      </w:r>
      <w:r w:rsidRPr="002678F1">
        <w:rPr>
          <w:rFonts w:ascii="Times New Roman" w:eastAsia="MyriadPro-Light" w:hAnsi="Times New Roman"/>
          <w:sz w:val="24"/>
          <w:szCs w:val="24"/>
          <w:lang w:val="en-GB" w:eastAsia="el-GR"/>
        </w:rPr>
        <w:t xml:space="preserve"> Hypoxic hepatitis: underlying conditions and risk factors</w:t>
      </w:r>
      <w:r>
        <w:rPr>
          <w:rFonts w:ascii="Times New Roman" w:eastAsia="MyriadPro-Light" w:hAnsi="Times New Roman"/>
          <w:sz w:val="24"/>
          <w:szCs w:val="24"/>
          <w:lang w:val="en-GB" w:eastAsia="el-GR"/>
        </w:rPr>
        <w:t xml:space="preserve"> </w:t>
      </w:r>
      <w:r w:rsidRPr="002678F1">
        <w:rPr>
          <w:rFonts w:ascii="Times New Roman" w:eastAsia="MyriadPro-Light" w:hAnsi="Times New Roman"/>
          <w:sz w:val="24"/>
          <w:szCs w:val="24"/>
          <w:lang w:val="en-GB" w:eastAsia="el-GR"/>
        </w:rPr>
        <w:t xml:space="preserve">for mortality in critically ill patients. </w:t>
      </w:r>
      <w:r w:rsidRPr="002678F1">
        <w:rPr>
          <w:rFonts w:ascii="Times New Roman" w:eastAsia="MyriadPro-Light" w:hAnsi="Times New Roman"/>
          <w:iCs/>
          <w:sz w:val="24"/>
          <w:szCs w:val="24"/>
          <w:lang w:val="en-GB" w:eastAsia="el-GR"/>
        </w:rPr>
        <w:t xml:space="preserve">Intensive Care Med </w:t>
      </w:r>
      <w:r w:rsidRPr="002678F1">
        <w:rPr>
          <w:rFonts w:ascii="Times New Roman" w:eastAsia="MyriadPro-Light" w:hAnsi="Times New Roman"/>
          <w:sz w:val="24"/>
          <w:szCs w:val="24"/>
          <w:lang w:val="en-GB" w:eastAsia="el-GR"/>
        </w:rPr>
        <w:t>2009</w:t>
      </w:r>
      <w:r>
        <w:rPr>
          <w:rFonts w:ascii="Times New Roman" w:eastAsia="MyriadPro-Light" w:hAnsi="Times New Roman"/>
          <w:sz w:val="24"/>
          <w:szCs w:val="24"/>
          <w:lang w:val="en-US" w:eastAsia="el-GR"/>
        </w:rPr>
        <w:t>;</w:t>
      </w:r>
      <w:r w:rsidRPr="002678F1">
        <w:rPr>
          <w:rFonts w:ascii="Times New Roman" w:eastAsia="MyriadPro-Light" w:hAnsi="Times New Roman"/>
          <w:sz w:val="24"/>
          <w:szCs w:val="24"/>
          <w:lang w:val="en-GB" w:eastAsia="el-GR"/>
        </w:rPr>
        <w:t xml:space="preserve"> 35:</w:t>
      </w:r>
      <w:r>
        <w:rPr>
          <w:rFonts w:ascii="Times New Roman" w:eastAsia="MyriadPro-Light" w:hAnsi="Times New Roman"/>
          <w:sz w:val="24"/>
          <w:szCs w:val="24"/>
          <w:lang w:val="en-GB" w:eastAsia="el-GR"/>
        </w:rPr>
        <w:t xml:space="preserve"> </w:t>
      </w:r>
      <w:r w:rsidRPr="002678F1">
        <w:rPr>
          <w:rFonts w:ascii="Times New Roman" w:eastAsia="MyriadPro-Light" w:hAnsi="Times New Roman"/>
          <w:sz w:val="24"/>
          <w:szCs w:val="24"/>
          <w:lang w:val="en-GB" w:eastAsia="el-GR"/>
        </w:rPr>
        <w:t>1397-405.</w:t>
      </w:r>
    </w:p>
    <w:p w:rsidR="00413389"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r>
        <w:rPr>
          <w:rFonts w:ascii="Times New Roman" w:eastAsia="MyriadPro-Light" w:hAnsi="Times New Roman"/>
          <w:sz w:val="24"/>
          <w:szCs w:val="24"/>
          <w:lang w:val="en-GB" w:eastAsia="el-GR"/>
        </w:rPr>
        <w:t>Moseley RH.</w:t>
      </w:r>
      <w:r w:rsidRPr="002678F1">
        <w:rPr>
          <w:rFonts w:ascii="Times New Roman" w:eastAsia="MyriadPro-Light" w:hAnsi="Times New Roman"/>
          <w:sz w:val="24"/>
          <w:szCs w:val="24"/>
          <w:lang w:val="en-GB" w:eastAsia="el-GR"/>
        </w:rPr>
        <w:t xml:space="preserve"> Sepsis and cholestasis. </w:t>
      </w:r>
      <w:proofErr w:type="spellStart"/>
      <w:r w:rsidRPr="002678F1">
        <w:rPr>
          <w:rFonts w:ascii="Times New Roman" w:eastAsia="MyriadPro-Light" w:hAnsi="Times New Roman"/>
          <w:iCs/>
          <w:sz w:val="24"/>
          <w:szCs w:val="24"/>
          <w:lang w:val="en-GB" w:eastAsia="el-GR"/>
        </w:rPr>
        <w:t>Clin</w:t>
      </w:r>
      <w:proofErr w:type="spellEnd"/>
      <w:r w:rsidRPr="002678F1">
        <w:rPr>
          <w:rFonts w:ascii="Times New Roman" w:eastAsia="MyriadPro-Light" w:hAnsi="Times New Roman"/>
          <w:iCs/>
          <w:sz w:val="24"/>
          <w:szCs w:val="24"/>
          <w:lang w:val="en-GB" w:eastAsia="el-GR"/>
        </w:rPr>
        <w:t xml:space="preserve"> Liver </w:t>
      </w:r>
      <w:proofErr w:type="spellStart"/>
      <w:r w:rsidRPr="002678F1">
        <w:rPr>
          <w:rFonts w:ascii="Times New Roman" w:eastAsia="MyriadPro-Light" w:hAnsi="Times New Roman"/>
          <w:iCs/>
          <w:sz w:val="24"/>
          <w:szCs w:val="24"/>
          <w:lang w:val="en-GB" w:eastAsia="el-GR"/>
        </w:rPr>
        <w:t>Dis</w:t>
      </w:r>
      <w:proofErr w:type="spellEnd"/>
      <w:r w:rsidRPr="002678F1">
        <w:rPr>
          <w:rFonts w:ascii="Times New Roman" w:eastAsia="MyriadPro-Light" w:hAnsi="Times New Roman"/>
          <w:i/>
          <w:iCs/>
          <w:sz w:val="24"/>
          <w:szCs w:val="24"/>
          <w:lang w:val="en-GB" w:eastAsia="el-GR"/>
        </w:rPr>
        <w:t xml:space="preserve"> </w:t>
      </w:r>
      <w:r>
        <w:rPr>
          <w:rFonts w:ascii="Times New Roman" w:eastAsia="MyriadPro-Light" w:hAnsi="Times New Roman"/>
          <w:sz w:val="24"/>
          <w:szCs w:val="24"/>
          <w:lang w:val="en-GB" w:eastAsia="el-GR"/>
        </w:rPr>
        <w:t>2004;</w:t>
      </w:r>
      <w:r w:rsidRPr="002678F1">
        <w:rPr>
          <w:rFonts w:ascii="Times New Roman" w:eastAsia="MyriadPro-Light" w:hAnsi="Times New Roman"/>
          <w:sz w:val="24"/>
          <w:szCs w:val="24"/>
          <w:lang w:val="en-GB" w:eastAsia="el-GR"/>
        </w:rPr>
        <w:t xml:space="preserve"> 8:</w:t>
      </w:r>
      <w:r>
        <w:rPr>
          <w:rFonts w:ascii="Times New Roman" w:eastAsia="MyriadPro-Light" w:hAnsi="Times New Roman"/>
          <w:sz w:val="24"/>
          <w:szCs w:val="24"/>
          <w:lang w:val="en-GB" w:eastAsia="el-GR"/>
        </w:rPr>
        <w:t xml:space="preserve"> </w:t>
      </w:r>
      <w:r w:rsidRPr="002678F1">
        <w:rPr>
          <w:rFonts w:ascii="Times New Roman" w:eastAsia="MyriadPro-Light" w:hAnsi="Times New Roman"/>
          <w:sz w:val="24"/>
          <w:szCs w:val="24"/>
          <w:lang w:val="en-GB" w:eastAsia="el-GR"/>
        </w:rPr>
        <w:t>83-94.</w:t>
      </w:r>
    </w:p>
    <w:p w:rsidR="00413389" w:rsidRPr="00F73A97" w:rsidRDefault="00413389" w:rsidP="00F73A97">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sidRPr="002678F1">
        <w:rPr>
          <w:rFonts w:ascii="Times New Roman" w:hAnsi="Times New Roman"/>
          <w:sz w:val="24"/>
          <w:szCs w:val="24"/>
          <w:lang w:val="en-US" w:eastAsia="el-GR"/>
        </w:rPr>
        <w:t>Chand</w:t>
      </w:r>
      <w:proofErr w:type="spellEnd"/>
      <w:r w:rsidRPr="002678F1">
        <w:rPr>
          <w:rFonts w:ascii="Times New Roman" w:hAnsi="Times New Roman"/>
          <w:sz w:val="24"/>
          <w:szCs w:val="24"/>
          <w:lang w:val="en-US" w:eastAsia="el-GR"/>
        </w:rPr>
        <w:t xml:space="preserve"> N, </w:t>
      </w:r>
      <w:proofErr w:type="spellStart"/>
      <w:r w:rsidRPr="002678F1">
        <w:rPr>
          <w:rFonts w:ascii="Times New Roman" w:hAnsi="Times New Roman"/>
          <w:sz w:val="24"/>
          <w:szCs w:val="24"/>
          <w:lang w:val="en-US" w:eastAsia="el-GR"/>
        </w:rPr>
        <w:t>Sanyal</w:t>
      </w:r>
      <w:proofErr w:type="spellEnd"/>
      <w:r w:rsidRPr="002678F1">
        <w:rPr>
          <w:rFonts w:ascii="Times New Roman" w:hAnsi="Times New Roman"/>
          <w:sz w:val="24"/>
          <w:szCs w:val="24"/>
          <w:lang w:val="en-US" w:eastAsia="el-GR"/>
        </w:rPr>
        <w:t xml:space="preserve"> A. Sepsis-Induced Cholestasis. </w:t>
      </w:r>
      <w:proofErr w:type="spellStart"/>
      <w:r w:rsidRPr="002678F1">
        <w:rPr>
          <w:rFonts w:ascii="Times New Roman" w:hAnsi="Times New Roman"/>
          <w:sz w:val="24"/>
          <w:szCs w:val="24"/>
          <w:lang w:val="en-US" w:eastAsia="el-GR"/>
        </w:rPr>
        <w:t>Hepatology</w:t>
      </w:r>
      <w:proofErr w:type="spellEnd"/>
      <w:r w:rsidRPr="002678F1">
        <w:rPr>
          <w:rFonts w:ascii="Times New Roman" w:hAnsi="Times New Roman"/>
          <w:sz w:val="24"/>
          <w:szCs w:val="24"/>
          <w:lang w:val="en-US" w:eastAsia="el-GR"/>
        </w:rPr>
        <w:t xml:space="preserve"> 2007; 45: 230-41.</w:t>
      </w:r>
    </w:p>
    <w:p w:rsidR="00413389" w:rsidRDefault="00413389" w:rsidP="00C36050">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proofErr w:type="spellStart"/>
      <w:r w:rsidRPr="002678F1">
        <w:rPr>
          <w:rFonts w:ascii="Times New Roman" w:hAnsi="Times New Roman"/>
          <w:sz w:val="24"/>
          <w:szCs w:val="24"/>
          <w:lang w:val="en-US" w:eastAsia="el-GR"/>
        </w:rPr>
        <w:t>Soultati</w:t>
      </w:r>
      <w:proofErr w:type="spellEnd"/>
      <w:r w:rsidRPr="002678F1">
        <w:rPr>
          <w:rFonts w:ascii="Times New Roman" w:hAnsi="Times New Roman"/>
          <w:sz w:val="24"/>
          <w:szCs w:val="24"/>
          <w:lang w:val="en-US" w:eastAsia="el-GR"/>
        </w:rPr>
        <w:t xml:space="preserve"> </w:t>
      </w:r>
      <w:r w:rsidRPr="002678F1">
        <w:rPr>
          <w:rFonts w:ascii="Times New Roman" w:hAnsi="Times New Roman"/>
          <w:sz w:val="24"/>
          <w:szCs w:val="24"/>
          <w:lang w:eastAsia="el-GR"/>
        </w:rPr>
        <w:t>Α</w:t>
      </w:r>
      <w:r w:rsidRPr="002678F1">
        <w:rPr>
          <w:rFonts w:ascii="Times New Roman" w:hAnsi="Times New Roman"/>
          <w:sz w:val="24"/>
          <w:szCs w:val="24"/>
          <w:lang w:val="en-US" w:eastAsia="el-GR"/>
        </w:rPr>
        <w:t xml:space="preserve">, </w:t>
      </w:r>
      <w:proofErr w:type="spellStart"/>
      <w:r w:rsidRPr="002678F1">
        <w:rPr>
          <w:rFonts w:ascii="Times New Roman" w:hAnsi="Times New Roman"/>
          <w:sz w:val="24"/>
          <w:szCs w:val="24"/>
          <w:lang w:val="en-US" w:eastAsia="el-GR"/>
        </w:rPr>
        <w:t>Dourakis</w:t>
      </w:r>
      <w:proofErr w:type="spellEnd"/>
      <w:r w:rsidRPr="002678F1">
        <w:rPr>
          <w:rFonts w:ascii="Times New Roman" w:hAnsi="Times New Roman"/>
          <w:sz w:val="24"/>
          <w:szCs w:val="24"/>
          <w:lang w:val="en-US" w:eastAsia="el-GR"/>
        </w:rPr>
        <w:t xml:space="preserve"> SP. Liver dysfunction in the intensive care unit. Annals </w:t>
      </w:r>
      <w:proofErr w:type="spellStart"/>
      <w:r w:rsidRPr="002678F1">
        <w:rPr>
          <w:rFonts w:ascii="Times New Roman" w:hAnsi="Times New Roman"/>
          <w:sz w:val="24"/>
          <w:szCs w:val="24"/>
          <w:lang w:val="en-US" w:eastAsia="el-GR"/>
        </w:rPr>
        <w:t>Gastoent</w:t>
      </w:r>
      <w:proofErr w:type="spellEnd"/>
      <w:r w:rsidRPr="002678F1">
        <w:rPr>
          <w:rFonts w:ascii="Times New Roman" w:hAnsi="Times New Roman"/>
          <w:sz w:val="24"/>
          <w:szCs w:val="24"/>
          <w:lang w:val="en-US" w:eastAsia="el-GR"/>
        </w:rPr>
        <w:t xml:space="preserve"> 2005; 18: 35-45.</w:t>
      </w:r>
    </w:p>
    <w:p w:rsidR="00413389" w:rsidRPr="00671C50" w:rsidRDefault="00413389" w:rsidP="00C36050">
      <w:pPr>
        <w:numPr>
          <w:ilvl w:val="0"/>
          <w:numId w:val="4"/>
        </w:numPr>
        <w:autoSpaceDE w:val="0"/>
        <w:autoSpaceDN w:val="0"/>
        <w:adjustRightInd w:val="0"/>
        <w:spacing w:after="0" w:line="480" w:lineRule="auto"/>
        <w:jc w:val="both"/>
        <w:rPr>
          <w:rFonts w:ascii="Times New Roman" w:eastAsia="MyriadPro-Light" w:hAnsi="Times New Roman"/>
          <w:sz w:val="24"/>
          <w:szCs w:val="24"/>
          <w:lang w:val="en-US" w:eastAsia="el-GR"/>
        </w:rPr>
      </w:pPr>
      <w:r w:rsidRPr="002F2FD8">
        <w:rPr>
          <w:rFonts w:ascii="Times New Roman" w:hAnsi="Times New Roman"/>
          <w:sz w:val="24"/>
          <w:szCs w:val="24"/>
          <w:lang w:val="en-GB" w:eastAsia="el-GR"/>
        </w:rPr>
        <w:lastRenderedPageBreak/>
        <w:t xml:space="preserve">Kwan Lai </w:t>
      </w:r>
      <w:r>
        <w:rPr>
          <w:rFonts w:ascii="Times New Roman" w:hAnsi="Times New Roman"/>
          <w:sz w:val="24"/>
          <w:szCs w:val="24"/>
          <w:lang w:val="en-US" w:eastAsia="el-GR"/>
        </w:rPr>
        <w:t xml:space="preserve">W, </w:t>
      </w:r>
      <w:r w:rsidRPr="002F2FD8">
        <w:rPr>
          <w:rFonts w:ascii="Times New Roman" w:hAnsi="Times New Roman"/>
          <w:sz w:val="24"/>
          <w:szCs w:val="24"/>
          <w:lang w:val="en-GB" w:eastAsia="el-GR"/>
        </w:rPr>
        <w:t>Murphy</w:t>
      </w:r>
      <w:r>
        <w:rPr>
          <w:rFonts w:ascii="Times New Roman" w:hAnsi="Times New Roman"/>
          <w:sz w:val="24"/>
          <w:szCs w:val="24"/>
          <w:lang w:val="en-GB" w:eastAsia="el-GR"/>
        </w:rPr>
        <w:t xml:space="preserve"> N. </w:t>
      </w:r>
      <w:r w:rsidRPr="002F2FD8">
        <w:rPr>
          <w:rFonts w:ascii="Times New Roman" w:hAnsi="Times New Roman"/>
          <w:sz w:val="24"/>
          <w:szCs w:val="24"/>
          <w:lang w:val="en-GB" w:eastAsia="el-GR"/>
        </w:rPr>
        <w:t>Management of acute liver failure</w:t>
      </w:r>
      <w:r>
        <w:rPr>
          <w:rFonts w:ascii="Times New Roman" w:hAnsi="Times New Roman"/>
          <w:sz w:val="24"/>
          <w:szCs w:val="24"/>
          <w:lang w:val="en-GB" w:eastAsia="el-GR"/>
        </w:rPr>
        <w:t>.</w:t>
      </w:r>
      <w:r w:rsidRPr="002F2FD8">
        <w:rPr>
          <w:rFonts w:ascii="Times New Roman" w:hAnsi="Times New Roman"/>
          <w:sz w:val="24"/>
          <w:szCs w:val="24"/>
          <w:lang w:val="en-GB" w:eastAsia="el-GR"/>
        </w:rPr>
        <w:t xml:space="preserve"> </w:t>
      </w:r>
      <w:r>
        <w:rPr>
          <w:rFonts w:ascii="Times New Roman" w:hAnsi="Times New Roman"/>
          <w:sz w:val="24"/>
          <w:szCs w:val="24"/>
          <w:lang w:val="en-GB" w:eastAsia="el-GR"/>
        </w:rPr>
        <w:t xml:space="preserve">Cont </w:t>
      </w:r>
      <w:proofErr w:type="spellStart"/>
      <w:r>
        <w:rPr>
          <w:rFonts w:ascii="Times New Roman" w:hAnsi="Times New Roman"/>
          <w:sz w:val="24"/>
          <w:szCs w:val="24"/>
          <w:lang w:val="en-GB" w:eastAsia="el-GR"/>
        </w:rPr>
        <w:t>Educ</w:t>
      </w:r>
      <w:proofErr w:type="spellEnd"/>
      <w:r>
        <w:rPr>
          <w:rFonts w:ascii="Times New Roman" w:hAnsi="Times New Roman"/>
          <w:sz w:val="24"/>
          <w:szCs w:val="24"/>
          <w:lang w:val="en-GB" w:eastAsia="el-GR"/>
        </w:rPr>
        <w:t xml:space="preserve"> </w:t>
      </w:r>
      <w:proofErr w:type="spellStart"/>
      <w:r>
        <w:rPr>
          <w:rFonts w:ascii="Times New Roman" w:hAnsi="Times New Roman"/>
          <w:sz w:val="24"/>
          <w:szCs w:val="24"/>
          <w:lang w:val="en-GB" w:eastAsia="el-GR"/>
        </w:rPr>
        <w:t>Anaesth</w:t>
      </w:r>
      <w:proofErr w:type="spellEnd"/>
      <w:r>
        <w:rPr>
          <w:rFonts w:ascii="Times New Roman" w:hAnsi="Times New Roman"/>
          <w:sz w:val="24"/>
          <w:szCs w:val="24"/>
          <w:lang w:val="en-GB" w:eastAsia="el-GR"/>
        </w:rPr>
        <w:t>, Critical Care,</w:t>
      </w:r>
      <w:r w:rsidRPr="002F2FD8">
        <w:rPr>
          <w:rFonts w:ascii="Times New Roman" w:hAnsi="Times New Roman"/>
          <w:sz w:val="24"/>
          <w:szCs w:val="24"/>
          <w:lang w:val="en-GB" w:eastAsia="el-GR"/>
        </w:rPr>
        <w:t xml:space="preserve"> Pain</w:t>
      </w:r>
      <w:r>
        <w:rPr>
          <w:rFonts w:ascii="Times New Roman" w:hAnsi="Times New Roman"/>
          <w:sz w:val="24"/>
          <w:szCs w:val="24"/>
          <w:lang w:val="en-GB" w:eastAsia="el-GR"/>
        </w:rPr>
        <w:t xml:space="preserve"> 2004; 4: 40-3.</w:t>
      </w:r>
    </w:p>
    <w:p w:rsidR="00671C50" w:rsidRPr="00072791" w:rsidRDefault="00671C50" w:rsidP="00671C50">
      <w:pPr>
        <w:autoSpaceDE w:val="0"/>
        <w:autoSpaceDN w:val="0"/>
        <w:adjustRightInd w:val="0"/>
        <w:spacing w:after="0" w:line="480" w:lineRule="auto"/>
        <w:ind w:left="360"/>
        <w:jc w:val="both"/>
        <w:rPr>
          <w:rFonts w:ascii="Times New Roman" w:hAnsi="Times New Roman"/>
          <w:sz w:val="24"/>
          <w:szCs w:val="24"/>
          <w:lang w:val="en-US" w:eastAsia="el-GR"/>
        </w:rPr>
      </w:pPr>
    </w:p>
    <w:sectPr w:rsidR="00671C50" w:rsidRPr="00072791" w:rsidSect="00381A6C">
      <w:pgSz w:w="12240" w:h="15840"/>
      <w:pgMar w:top="1135" w:right="1183" w:bottom="1440" w:left="1276" w:header="720" w:footer="720" w:gutter="0"/>
      <w:cols w:space="720"/>
      <w:noEndnote/>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Tahoma">
    <w:panose1 w:val="020B0604030504040204"/>
    <w:charset w:val="A1"/>
    <w:family w:val="swiss"/>
    <w:pitch w:val="variable"/>
    <w:sig w:usb0="E1002EFF" w:usb1="C000605B" w:usb2="00000029" w:usb3="00000000" w:csb0="000101FF" w:csb1="00000000"/>
  </w:font>
  <w:font w:name="Arial">
    <w:panose1 w:val="020B0604020202020204"/>
    <w:charset w:val="A1"/>
    <w:family w:val="swiss"/>
    <w:pitch w:val="variable"/>
    <w:sig w:usb0="E0002AFF" w:usb1="C0007843" w:usb2="00000009" w:usb3="00000000" w:csb0="000001FF" w:csb1="00000000"/>
  </w:font>
  <w:font w:name="MTSY">
    <w:altName w:val="Arial Unicode MS"/>
    <w:panose1 w:val="00000000000000000000"/>
    <w:charset w:val="81"/>
    <w:family w:val="auto"/>
    <w:notTrueType/>
    <w:pitch w:val="default"/>
    <w:sig w:usb0="00000001" w:usb1="09060000" w:usb2="00000010" w:usb3="00000000" w:csb0="00080000" w:csb1="00000000"/>
  </w:font>
  <w:font w:name="Palatino-Roman">
    <w:altName w:val="Times New Roman"/>
    <w:panose1 w:val="00000000000000000000"/>
    <w:charset w:val="00"/>
    <w:family w:val="roman"/>
    <w:notTrueType/>
    <w:pitch w:val="default"/>
    <w:sig w:usb0="00000003" w:usb1="00000000" w:usb2="00000000" w:usb3="00000000" w:csb0="00000001" w:csb1="00000000"/>
  </w:font>
  <w:font w:name="TrebuchetMS-Bold">
    <w:panose1 w:val="00000000000000000000"/>
    <w:charset w:val="A1"/>
    <w:family w:val="auto"/>
    <w:notTrueType/>
    <w:pitch w:val="default"/>
    <w:sig w:usb0="00000081" w:usb1="00000000" w:usb2="00000000" w:usb3="00000000" w:csb0="00000008" w:csb1="00000000"/>
  </w:font>
  <w:font w:name="WarnockPro-Regular">
    <w:altName w:val="MS Mincho"/>
    <w:panose1 w:val="00000000000000000000"/>
    <w:charset w:val="80"/>
    <w:family w:val="auto"/>
    <w:notTrueType/>
    <w:pitch w:val="default"/>
    <w:sig w:usb0="00000001" w:usb1="08070000" w:usb2="00000010" w:usb3="00000000" w:csb0="00020000" w:csb1="00000000"/>
  </w:font>
  <w:font w:name="MyriadPro-Light">
    <w:altName w:val="MS Mincho"/>
    <w:panose1 w:val="00000000000000000000"/>
    <w:charset w:val="80"/>
    <w:family w:val="auto"/>
    <w:notTrueType/>
    <w:pitch w:val="default"/>
    <w:sig w:usb0="00000001" w:usb1="08070000" w:usb2="00000010" w:usb3="00000000" w:csb0="00020000" w:csb1="00000000"/>
  </w:font>
  <w:font w:name="Cambria">
    <w:panose1 w:val="02040503050406030204"/>
    <w:charset w:val="A1"/>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2F3893"/>
    <w:multiLevelType w:val="hybridMultilevel"/>
    <w:tmpl w:val="31726496"/>
    <w:lvl w:ilvl="0" w:tplc="D51E6EC6">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06F46633"/>
    <w:multiLevelType w:val="hybridMultilevel"/>
    <w:tmpl w:val="A4A6FABE"/>
    <w:lvl w:ilvl="0" w:tplc="0408000F">
      <w:start w:val="1"/>
      <w:numFmt w:val="decimal"/>
      <w:lvlText w:val="%1."/>
      <w:lvlJc w:val="left"/>
      <w:pPr>
        <w:ind w:left="720" w:hanging="360"/>
      </w:pPr>
      <w:rPr>
        <w:rFonts w:cs="Times New Roman" w:hint="default"/>
      </w:rPr>
    </w:lvl>
    <w:lvl w:ilvl="1" w:tplc="04080019" w:tentative="1">
      <w:start w:val="1"/>
      <w:numFmt w:val="lowerLetter"/>
      <w:lvlText w:val="%2."/>
      <w:lvlJc w:val="left"/>
      <w:pPr>
        <w:ind w:left="1440" w:hanging="360"/>
      </w:pPr>
      <w:rPr>
        <w:rFonts w:cs="Times New Roman"/>
      </w:rPr>
    </w:lvl>
    <w:lvl w:ilvl="2" w:tplc="0408001B" w:tentative="1">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abstractNum w:abstractNumId="2">
    <w:nsid w:val="087F2BC4"/>
    <w:multiLevelType w:val="hybridMultilevel"/>
    <w:tmpl w:val="B7B4FC7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3">
    <w:nsid w:val="181649C0"/>
    <w:multiLevelType w:val="hybridMultilevel"/>
    <w:tmpl w:val="172E9A12"/>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abstractNum w:abstractNumId="4">
    <w:nsid w:val="564B423F"/>
    <w:multiLevelType w:val="hybridMultilevel"/>
    <w:tmpl w:val="7D0A8E2A"/>
    <w:lvl w:ilvl="0" w:tplc="AFEC8FF6">
      <w:start w:val="1"/>
      <w:numFmt w:val="decimal"/>
      <w:lvlText w:val="%1."/>
      <w:lvlJc w:val="left"/>
      <w:pPr>
        <w:ind w:left="720" w:hanging="360"/>
      </w:pPr>
      <w:rPr>
        <w:rFonts w:eastAsia="Calibri"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721E3D39"/>
    <w:multiLevelType w:val="hybridMultilevel"/>
    <w:tmpl w:val="ADC260FC"/>
    <w:lvl w:ilvl="0" w:tplc="0408000F">
      <w:start w:val="1"/>
      <w:numFmt w:val="decimal"/>
      <w:lvlText w:val="%1."/>
      <w:lvlJc w:val="left"/>
      <w:pPr>
        <w:tabs>
          <w:tab w:val="num" w:pos="720"/>
        </w:tabs>
        <w:ind w:left="720" w:hanging="360"/>
      </w:pPr>
      <w:rPr>
        <w:rFonts w:cs="Times New Roman" w:hint="default"/>
      </w:rPr>
    </w:lvl>
    <w:lvl w:ilvl="1" w:tplc="04080019" w:tentative="1">
      <w:start w:val="1"/>
      <w:numFmt w:val="lowerLetter"/>
      <w:lvlText w:val="%2."/>
      <w:lvlJc w:val="left"/>
      <w:pPr>
        <w:tabs>
          <w:tab w:val="num" w:pos="1440"/>
        </w:tabs>
        <w:ind w:left="1440" w:hanging="360"/>
      </w:pPr>
      <w:rPr>
        <w:rFonts w:cs="Times New Roman"/>
      </w:rPr>
    </w:lvl>
    <w:lvl w:ilvl="2" w:tplc="0408001B" w:tentative="1">
      <w:start w:val="1"/>
      <w:numFmt w:val="lowerRoman"/>
      <w:lvlText w:val="%3."/>
      <w:lvlJc w:val="right"/>
      <w:pPr>
        <w:tabs>
          <w:tab w:val="num" w:pos="2160"/>
        </w:tabs>
        <w:ind w:left="2160" w:hanging="180"/>
      </w:pPr>
      <w:rPr>
        <w:rFonts w:cs="Times New Roman"/>
      </w:rPr>
    </w:lvl>
    <w:lvl w:ilvl="3" w:tplc="0408000F" w:tentative="1">
      <w:start w:val="1"/>
      <w:numFmt w:val="decimal"/>
      <w:lvlText w:val="%4."/>
      <w:lvlJc w:val="left"/>
      <w:pPr>
        <w:tabs>
          <w:tab w:val="num" w:pos="2880"/>
        </w:tabs>
        <w:ind w:left="2880" w:hanging="360"/>
      </w:pPr>
      <w:rPr>
        <w:rFonts w:cs="Times New Roman"/>
      </w:rPr>
    </w:lvl>
    <w:lvl w:ilvl="4" w:tplc="04080019" w:tentative="1">
      <w:start w:val="1"/>
      <w:numFmt w:val="lowerLetter"/>
      <w:lvlText w:val="%5."/>
      <w:lvlJc w:val="left"/>
      <w:pPr>
        <w:tabs>
          <w:tab w:val="num" w:pos="3600"/>
        </w:tabs>
        <w:ind w:left="3600" w:hanging="360"/>
      </w:pPr>
      <w:rPr>
        <w:rFonts w:cs="Times New Roman"/>
      </w:rPr>
    </w:lvl>
    <w:lvl w:ilvl="5" w:tplc="0408001B" w:tentative="1">
      <w:start w:val="1"/>
      <w:numFmt w:val="lowerRoman"/>
      <w:lvlText w:val="%6."/>
      <w:lvlJc w:val="right"/>
      <w:pPr>
        <w:tabs>
          <w:tab w:val="num" w:pos="4320"/>
        </w:tabs>
        <w:ind w:left="4320" w:hanging="180"/>
      </w:pPr>
      <w:rPr>
        <w:rFonts w:cs="Times New Roman"/>
      </w:rPr>
    </w:lvl>
    <w:lvl w:ilvl="6" w:tplc="0408000F" w:tentative="1">
      <w:start w:val="1"/>
      <w:numFmt w:val="decimal"/>
      <w:lvlText w:val="%7."/>
      <w:lvlJc w:val="left"/>
      <w:pPr>
        <w:tabs>
          <w:tab w:val="num" w:pos="5040"/>
        </w:tabs>
        <w:ind w:left="5040" w:hanging="360"/>
      </w:pPr>
      <w:rPr>
        <w:rFonts w:cs="Times New Roman"/>
      </w:rPr>
    </w:lvl>
    <w:lvl w:ilvl="7" w:tplc="04080019" w:tentative="1">
      <w:start w:val="1"/>
      <w:numFmt w:val="lowerLetter"/>
      <w:lvlText w:val="%8."/>
      <w:lvlJc w:val="left"/>
      <w:pPr>
        <w:tabs>
          <w:tab w:val="num" w:pos="5760"/>
        </w:tabs>
        <w:ind w:left="5760" w:hanging="360"/>
      </w:pPr>
      <w:rPr>
        <w:rFonts w:cs="Times New Roman"/>
      </w:rPr>
    </w:lvl>
    <w:lvl w:ilvl="8" w:tplc="0408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2"/>
  </w:num>
  <w:num w:numId="3">
    <w:abstractNumId w:val="5"/>
  </w:num>
  <w:num w:numId="4">
    <w:abstractNumId w:val="3"/>
  </w:num>
  <w:num w:numId="5">
    <w:abstractNumId w:val="4"/>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219"/>
  <w:proofState w:spelling="clean" w:grammar="clean"/>
  <w:doNotTrackMoves/>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8C1D4B"/>
    <w:rsid w:val="00007AD7"/>
    <w:rsid w:val="000258EF"/>
    <w:rsid w:val="00053345"/>
    <w:rsid w:val="000642F1"/>
    <w:rsid w:val="00072791"/>
    <w:rsid w:val="00083158"/>
    <w:rsid w:val="00093230"/>
    <w:rsid w:val="00094198"/>
    <w:rsid w:val="00097D34"/>
    <w:rsid w:val="000A1977"/>
    <w:rsid w:val="000D1C08"/>
    <w:rsid w:val="000D719F"/>
    <w:rsid w:val="000F0774"/>
    <w:rsid w:val="000F3CFC"/>
    <w:rsid w:val="001134C6"/>
    <w:rsid w:val="00127DF2"/>
    <w:rsid w:val="0013228F"/>
    <w:rsid w:val="00152049"/>
    <w:rsid w:val="0015539E"/>
    <w:rsid w:val="00185706"/>
    <w:rsid w:val="00193311"/>
    <w:rsid w:val="001A4185"/>
    <w:rsid w:val="001B7030"/>
    <w:rsid w:val="001C5A67"/>
    <w:rsid w:val="001D2661"/>
    <w:rsid w:val="001D28AF"/>
    <w:rsid w:val="001E0780"/>
    <w:rsid w:val="001E173F"/>
    <w:rsid w:val="001E563A"/>
    <w:rsid w:val="00203976"/>
    <w:rsid w:val="00223EAC"/>
    <w:rsid w:val="00233D47"/>
    <w:rsid w:val="00245081"/>
    <w:rsid w:val="00253EC2"/>
    <w:rsid w:val="00263CA2"/>
    <w:rsid w:val="002678F1"/>
    <w:rsid w:val="00276400"/>
    <w:rsid w:val="002969FA"/>
    <w:rsid w:val="00296D16"/>
    <w:rsid w:val="002A4FA2"/>
    <w:rsid w:val="002B420A"/>
    <w:rsid w:val="002B5691"/>
    <w:rsid w:val="002F09B9"/>
    <w:rsid w:val="002F2FD8"/>
    <w:rsid w:val="002F7319"/>
    <w:rsid w:val="0030235A"/>
    <w:rsid w:val="003023E4"/>
    <w:rsid w:val="00304B3A"/>
    <w:rsid w:val="00305286"/>
    <w:rsid w:val="00321BA9"/>
    <w:rsid w:val="0032443F"/>
    <w:rsid w:val="00332E13"/>
    <w:rsid w:val="00360399"/>
    <w:rsid w:val="00373791"/>
    <w:rsid w:val="00381A6C"/>
    <w:rsid w:val="00383F96"/>
    <w:rsid w:val="00393B67"/>
    <w:rsid w:val="003A4980"/>
    <w:rsid w:val="003D70D2"/>
    <w:rsid w:val="003D70FC"/>
    <w:rsid w:val="003E4FE6"/>
    <w:rsid w:val="003F6B9A"/>
    <w:rsid w:val="00407C99"/>
    <w:rsid w:val="00413389"/>
    <w:rsid w:val="004206FE"/>
    <w:rsid w:val="00491173"/>
    <w:rsid w:val="00495299"/>
    <w:rsid w:val="004A095F"/>
    <w:rsid w:val="004A6F41"/>
    <w:rsid w:val="004B0E20"/>
    <w:rsid w:val="004B3FF3"/>
    <w:rsid w:val="004B5CE9"/>
    <w:rsid w:val="004C0415"/>
    <w:rsid w:val="004C04D5"/>
    <w:rsid w:val="004C2992"/>
    <w:rsid w:val="004E1E1F"/>
    <w:rsid w:val="004F3751"/>
    <w:rsid w:val="005106FA"/>
    <w:rsid w:val="00537349"/>
    <w:rsid w:val="00537D6F"/>
    <w:rsid w:val="00542A71"/>
    <w:rsid w:val="00547524"/>
    <w:rsid w:val="00566EB1"/>
    <w:rsid w:val="00570732"/>
    <w:rsid w:val="005747D3"/>
    <w:rsid w:val="00591C3C"/>
    <w:rsid w:val="00596867"/>
    <w:rsid w:val="005B0429"/>
    <w:rsid w:val="005B427B"/>
    <w:rsid w:val="005B7B9B"/>
    <w:rsid w:val="005C08B5"/>
    <w:rsid w:val="005F0D7D"/>
    <w:rsid w:val="00601D1F"/>
    <w:rsid w:val="0061000F"/>
    <w:rsid w:val="00640886"/>
    <w:rsid w:val="00641BD1"/>
    <w:rsid w:val="0064279C"/>
    <w:rsid w:val="006437EA"/>
    <w:rsid w:val="00671C50"/>
    <w:rsid w:val="00695E7B"/>
    <w:rsid w:val="006A5672"/>
    <w:rsid w:val="006A64D5"/>
    <w:rsid w:val="006B7AB1"/>
    <w:rsid w:val="006C3ADA"/>
    <w:rsid w:val="006D374A"/>
    <w:rsid w:val="006D76A9"/>
    <w:rsid w:val="00707A5D"/>
    <w:rsid w:val="0071308F"/>
    <w:rsid w:val="00721C1B"/>
    <w:rsid w:val="00732AA3"/>
    <w:rsid w:val="00734C2B"/>
    <w:rsid w:val="0074166B"/>
    <w:rsid w:val="00744891"/>
    <w:rsid w:val="00766D92"/>
    <w:rsid w:val="007670BB"/>
    <w:rsid w:val="00773589"/>
    <w:rsid w:val="00776EC6"/>
    <w:rsid w:val="007A15DB"/>
    <w:rsid w:val="007A19DD"/>
    <w:rsid w:val="007C45CC"/>
    <w:rsid w:val="007D428F"/>
    <w:rsid w:val="007D49A1"/>
    <w:rsid w:val="00827618"/>
    <w:rsid w:val="00833A1E"/>
    <w:rsid w:val="00846836"/>
    <w:rsid w:val="00871797"/>
    <w:rsid w:val="00877C99"/>
    <w:rsid w:val="008839B1"/>
    <w:rsid w:val="008A36B5"/>
    <w:rsid w:val="008C1D4B"/>
    <w:rsid w:val="008E7316"/>
    <w:rsid w:val="00946CD1"/>
    <w:rsid w:val="009518ED"/>
    <w:rsid w:val="00957DFC"/>
    <w:rsid w:val="009624E5"/>
    <w:rsid w:val="009631B4"/>
    <w:rsid w:val="00974D44"/>
    <w:rsid w:val="009858AE"/>
    <w:rsid w:val="00987B33"/>
    <w:rsid w:val="009913F7"/>
    <w:rsid w:val="009A6B48"/>
    <w:rsid w:val="009B07B5"/>
    <w:rsid w:val="009C3872"/>
    <w:rsid w:val="009F30A9"/>
    <w:rsid w:val="009F7A39"/>
    <w:rsid w:val="00A05D11"/>
    <w:rsid w:val="00A12961"/>
    <w:rsid w:val="00A16B61"/>
    <w:rsid w:val="00A21274"/>
    <w:rsid w:val="00A3716C"/>
    <w:rsid w:val="00A40CEA"/>
    <w:rsid w:val="00A70FE3"/>
    <w:rsid w:val="00A71793"/>
    <w:rsid w:val="00A81DCA"/>
    <w:rsid w:val="00A91A67"/>
    <w:rsid w:val="00AA5480"/>
    <w:rsid w:val="00AD0022"/>
    <w:rsid w:val="00AE0709"/>
    <w:rsid w:val="00B004FE"/>
    <w:rsid w:val="00B011B2"/>
    <w:rsid w:val="00B124E9"/>
    <w:rsid w:val="00B40383"/>
    <w:rsid w:val="00B90855"/>
    <w:rsid w:val="00B90E29"/>
    <w:rsid w:val="00B926BB"/>
    <w:rsid w:val="00BA4CEF"/>
    <w:rsid w:val="00BB0FB6"/>
    <w:rsid w:val="00BB124A"/>
    <w:rsid w:val="00BB7249"/>
    <w:rsid w:val="00BC53C6"/>
    <w:rsid w:val="00BE75C2"/>
    <w:rsid w:val="00BF3610"/>
    <w:rsid w:val="00C13D90"/>
    <w:rsid w:val="00C17B80"/>
    <w:rsid w:val="00C2792F"/>
    <w:rsid w:val="00C36050"/>
    <w:rsid w:val="00C3638C"/>
    <w:rsid w:val="00C43F39"/>
    <w:rsid w:val="00C45610"/>
    <w:rsid w:val="00C67358"/>
    <w:rsid w:val="00C74E5E"/>
    <w:rsid w:val="00C750CF"/>
    <w:rsid w:val="00CB7FF0"/>
    <w:rsid w:val="00CC4555"/>
    <w:rsid w:val="00CD0A01"/>
    <w:rsid w:val="00CD115C"/>
    <w:rsid w:val="00CD117F"/>
    <w:rsid w:val="00CD32B4"/>
    <w:rsid w:val="00CD5E8B"/>
    <w:rsid w:val="00CE68C7"/>
    <w:rsid w:val="00D03307"/>
    <w:rsid w:val="00D0786D"/>
    <w:rsid w:val="00D165BE"/>
    <w:rsid w:val="00D2280C"/>
    <w:rsid w:val="00D3532E"/>
    <w:rsid w:val="00D40055"/>
    <w:rsid w:val="00D720A9"/>
    <w:rsid w:val="00D83479"/>
    <w:rsid w:val="00D92D12"/>
    <w:rsid w:val="00D95774"/>
    <w:rsid w:val="00DA39F3"/>
    <w:rsid w:val="00DA4822"/>
    <w:rsid w:val="00DD34BD"/>
    <w:rsid w:val="00DE2971"/>
    <w:rsid w:val="00DE69DA"/>
    <w:rsid w:val="00DF31C8"/>
    <w:rsid w:val="00DF3711"/>
    <w:rsid w:val="00E0467C"/>
    <w:rsid w:val="00E04D0A"/>
    <w:rsid w:val="00E12B0C"/>
    <w:rsid w:val="00E4246B"/>
    <w:rsid w:val="00E4352B"/>
    <w:rsid w:val="00E528A3"/>
    <w:rsid w:val="00E71892"/>
    <w:rsid w:val="00E72BF1"/>
    <w:rsid w:val="00E81EFB"/>
    <w:rsid w:val="00EA1BC9"/>
    <w:rsid w:val="00ED0777"/>
    <w:rsid w:val="00ED07DF"/>
    <w:rsid w:val="00ED75D2"/>
    <w:rsid w:val="00F06300"/>
    <w:rsid w:val="00F231A0"/>
    <w:rsid w:val="00F23A43"/>
    <w:rsid w:val="00F24134"/>
    <w:rsid w:val="00F327D5"/>
    <w:rsid w:val="00F40C76"/>
    <w:rsid w:val="00F42ECD"/>
    <w:rsid w:val="00F73A97"/>
    <w:rsid w:val="00FA4B09"/>
    <w:rsid w:val="00FB71BF"/>
    <w:rsid w:val="00FD6110"/>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l-G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el-GR" w:eastAsia="el-GR"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B0FB6"/>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99"/>
    <w:rsid w:val="00D0786D"/>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4">
    <w:name w:val="List Paragraph"/>
    <w:basedOn w:val="a"/>
    <w:uiPriority w:val="99"/>
    <w:qFormat/>
    <w:rsid w:val="003F6B9A"/>
    <w:pPr>
      <w:ind w:left="720"/>
      <w:contextualSpacing/>
    </w:pPr>
  </w:style>
  <w:style w:type="character" w:styleId="-">
    <w:name w:val="Hyperlink"/>
    <w:uiPriority w:val="99"/>
    <w:rsid w:val="00E04D0A"/>
    <w:rPr>
      <w:rFonts w:cs="Times New Roman"/>
      <w:color w:val="0000FF"/>
      <w:u w:val="single"/>
    </w:rPr>
  </w:style>
  <w:style w:type="character" w:customStyle="1" w:styleId="ref-journal">
    <w:name w:val="ref-journal"/>
    <w:uiPriority w:val="99"/>
    <w:rsid w:val="00E04D0A"/>
    <w:rPr>
      <w:rFonts w:cs="Times New Roman"/>
    </w:rPr>
  </w:style>
  <w:style w:type="character" w:customStyle="1" w:styleId="ref-vol">
    <w:name w:val="ref-vol"/>
    <w:uiPriority w:val="99"/>
    <w:rsid w:val="00E04D0A"/>
    <w:rPr>
      <w:rFonts w:cs="Times New Roman"/>
    </w:rPr>
  </w:style>
  <w:style w:type="character" w:customStyle="1" w:styleId="nowraprefpubmed">
    <w:name w:val="nowrap ref pubmed"/>
    <w:uiPriority w:val="99"/>
    <w:rsid w:val="00E04D0A"/>
    <w:rPr>
      <w:rFonts w:cs="Times New Roman"/>
    </w:rPr>
  </w:style>
  <w:style w:type="character" w:customStyle="1" w:styleId="nowraprefpmc">
    <w:name w:val="nowrap ref pmc"/>
    <w:uiPriority w:val="99"/>
    <w:rsid w:val="00E04D0A"/>
    <w:rPr>
      <w:rFonts w:cs="Times New Roman"/>
    </w:rPr>
  </w:style>
  <w:style w:type="paragraph" w:styleId="a5">
    <w:name w:val="Document Map"/>
    <w:basedOn w:val="a"/>
    <w:link w:val="Char"/>
    <w:uiPriority w:val="99"/>
    <w:semiHidden/>
    <w:rsid w:val="00F24134"/>
    <w:rPr>
      <w:rFonts w:ascii="Tahoma" w:hAnsi="Tahoma"/>
      <w:sz w:val="16"/>
      <w:szCs w:val="16"/>
      <w:lang/>
    </w:rPr>
  </w:style>
  <w:style w:type="character" w:customStyle="1" w:styleId="Char">
    <w:name w:val="Χάρτης εγγράφου Char"/>
    <w:link w:val="a5"/>
    <w:uiPriority w:val="99"/>
    <w:semiHidden/>
    <w:locked/>
    <w:rsid w:val="00F24134"/>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l-GR" w:eastAsia="el-G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2A82F21-02E6-483B-88C9-03D71FC1F9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3424</TotalTime>
  <Pages>22</Pages>
  <Words>6287</Words>
  <Characters>33955</Characters>
  <Application>Microsoft Office Word</Application>
  <DocSecurity>0</DocSecurity>
  <Lines>282</Lines>
  <Paragraphs>80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40162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135</cp:revision>
  <dcterms:created xsi:type="dcterms:W3CDTF">2013-10-12T18:19:00Z</dcterms:created>
  <dcterms:modified xsi:type="dcterms:W3CDTF">2013-10-22T09:12:00Z</dcterms:modified>
</cp:coreProperties>
</file>