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5EA" w:rsidRDefault="00D665EA" w:rsidP="00D665EA">
      <w:pPr>
        <w:spacing w:line="360" w:lineRule="auto"/>
        <w:jc w:val="center"/>
        <w:rPr>
          <w:rFonts w:ascii="Times New Roman" w:eastAsia="TimesNewRomanPSMT" w:hAnsi="Times New Roman"/>
          <w:color w:val="1F497D" w:themeColor="text2"/>
          <w:sz w:val="28"/>
          <w:szCs w:val="28"/>
        </w:rPr>
      </w:pPr>
      <w:r>
        <w:rPr>
          <w:rFonts w:ascii="Times New Roman" w:eastAsia="TimesNewRomanPSMT" w:hAnsi="Times New Roman"/>
          <w:color w:val="1F497D" w:themeColor="text2"/>
          <w:sz w:val="28"/>
          <w:szCs w:val="28"/>
        </w:rPr>
        <w:t xml:space="preserve">Απεικονιστικά καθοδηγούμενος, </w:t>
      </w:r>
      <w:proofErr w:type="spellStart"/>
      <w:r>
        <w:rPr>
          <w:rFonts w:ascii="Times New Roman" w:eastAsia="TimesNewRomanPSMT" w:hAnsi="Times New Roman"/>
          <w:color w:val="1F497D" w:themeColor="text2"/>
          <w:sz w:val="28"/>
          <w:szCs w:val="28"/>
        </w:rPr>
        <w:t>διαδερμικός</w:t>
      </w:r>
      <w:proofErr w:type="spellEnd"/>
      <w:r>
        <w:rPr>
          <w:rFonts w:ascii="Times New Roman" w:eastAsia="TimesNewRomanPSMT" w:hAnsi="Times New Roman"/>
          <w:color w:val="1F497D" w:themeColor="text2"/>
          <w:sz w:val="28"/>
          <w:szCs w:val="28"/>
        </w:rPr>
        <w:t xml:space="preserve"> </w:t>
      </w:r>
      <w:proofErr w:type="spellStart"/>
      <w:r>
        <w:rPr>
          <w:rFonts w:ascii="Times New Roman" w:eastAsia="TimesNewRomanPSMT" w:hAnsi="Times New Roman"/>
          <w:color w:val="1F497D" w:themeColor="text2"/>
          <w:sz w:val="28"/>
          <w:szCs w:val="28"/>
        </w:rPr>
        <w:t>θεροκαυτηριασμός</w:t>
      </w:r>
      <w:proofErr w:type="spellEnd"/>
      <w:r>
        <w:rPr>
          <w:rFonts w:ascii="Times New Roman" w:eastAsia="TimesNewRomanPSMT" w:hAnsi="Times New Roman"/>
          <w:color w:val="1F497D" w:themeColor="text2"/>
          <w:sz w:val="28"/>
          <w:szCs w:val="28"/>
        </w:rPr>
        <w:t xml:space="preserve"> π</w:t>
      </w:r>
      <w:r w:rsidRPr="002D63CC">
        <w:rPr>
          <w:rFonts w:ascii="Times New Roman" w:eastAsia="TimesNewRomanPSMT" w:hAnsi="Times New Roman"/>
          <w:color w:val="1F497D" w:themeColor="text2"/>
          <w:sz w:val="28"/>
          <w:szCs w:val="28"/>
        </w:rPr>
        <w:t>ρωτοπαθ</w:t>
      </w:r>
      <w:r>
        <w:rPr>
          <w:rFonts w:ascii="Times New Roman" w:eastAsia="TimesNewRomanPSMT" w:hAnsi="Times New Roman"/>
          <w:color w:val="1F497D" w:themeColor="text2"/>
          <w:sz w:val="28"/>
          <w:szCs w:val="28"/>
        </w:rPr>
        <w:t>ούς και δευτεροπαθούς καρκίνου του</w:t>
      </w:r>
      <w:r w:rsidRPr="002D63CC">
        <w:rPr>
          <w:rFonts w:ascii="Times New Roman" w:eastAsia="TimesNewRomanPSMT" w:hAnsi="Times New Roman"/>
          <w:color w:val="1F497D" w:themeColor="text2"/>
          <w:sz w:val="28"/>
          <w:szCs w:val="28"/>
        </w:rPr>
        <w:t xml:space="preserve"> ήπατος</w:t>
      </w:r>
    </w:p>
    <w:p w:rsidR="00D665EA" w:rsidRDefault="00D665EA" w:rsidP="00D665EA">
      <w:pPr>
        <w:spacing w:line="360" w:lineRule="auto"/>
        <w:jc w:val="center"/>
        <w:rPr>
          <w:rFonts w:ascii="Times New Roman" w:eastAsia="TimesNewRomanPSMT" w:hAnsi="Times New Roman"/>
          <w:color w:val="1F497D" w:themeColor="text2"/>
          <w:sz w:val="28"/>
          <w:szCs w:val="28"/>
        </w:rPr>
      </w:pPr>
    </w:p>
    <w:p w:rsidR="00D665EA" w:rsidRPr="002D63CC" w:rsidRDefault="00D665EA" w:rsidP="00D665EA">
      <w:pPr>
        <w:spacing w:line="360" w:lineRule="auto"/>
        <w:jc w:val="center"/>
        <w:rPr>
          <w:rFonts w:ascii="Times New Roman" w:eastAsia="TimesNewRomanPSMT" w:hAnsi="Times New Roman"/>
          <w:sz w:val="24"/>
          <w:szCs w:val="24"/>
        </w:rPr>
      </w:pPr>
      <w:r>
        <w:rPr>
          <w:rFonts w:ascii="Times New Roman" w:eastAsia="TimesNewRomanPSMT" w:hAnsi="Times New Roman"/>
          <w:sz w:val="24"/>
          <w:szCs w:val="24"/>
        </w:rPr>
        <w:t xml:space="preserve">Δημήτριος Κ </w:t>
      </w:r>
      <w:proofErr w:type="spellStart"/>
      <w:r>
        <w:rPr>
          <w:rFonts w:ascii="Times New Roman" w:eastAsia="TimesNewRomanPSMT" w:hAnsi="Times New Roman"/>
          <w:sz w:val="24"/>
          <w:szCs w:val="24"/>
        </w:rPr>
        <w:t>Φιλιππιάδης</w:t>
      </w:r>
      <w:proofErr w:type="spellEnd"/>
      <w:r>
        <w:rPr>
          <w:rFonts w:ascii="Times New Roman" w:eastAsia="TimesNewRomanPSMT" w:hAnsi="Times New Roman"/>
          <w:sz w:val="24"/>
          <w:szCs w:val="24"/>
        </w:rPr>
        <w:t xml:space="preserve"> </w:t>
      </w:r>
      <w:r>
        <w:rPr>
          <w:rFonts w:ascii="Times New Roman" w:eastAsia="TimesNewRomanPSMT" w:hAnsi="Times New Roman"/>
          <w:sz w:val="24"/>
          <w:szCs w:val="24"/>
          <w:lang w:val="en-US"/>
        </w:rPr>
        <w:t>MD</w:t>
      </w:r>
      <w:r w:rsidRPr="002D63CC">
        <w:rPr>
          <w:rFonts w:ascii="Times New Roman" w:eastAsia="TimesNewRomanPSMT" w:hAnsi="Times New Roman"/>
          <w:sz w:val="24"/>
          <w:szCs w:val="24"/>
        </w:rPr>
        <w:t xml:space="preserve">, </w:t>
      </w:r>
      <w:r>
        <w:rPr>
          <w:rFonts w:ascii="Times New Roman" w:eastAsia="TimesNewRomanPSMT" w:hAnsi="Times New Roman"/>
          <w:sz w:val="24"/>
          <w:szCs w:val="24"/>
          <w:lang w:val="en-US"/>
        </w:rPr>
        <w:t>PhD</w:t>
      </w:r>
      <w:r w:rsidRPr="002D63CC">
        <w:rPr>
          <w:rFonts w:ascii="Times New Roman" w:eastAsia="TimesNewRomanPSMT" w:hAnsi="Times New Roman"/>
          <w:sz w:val="24"/>
          <w:szCs w:val="24"/>
        </w:rPr>
        <w:t xml:space="preserve">, </w:t>
      </w:r>
      <w:proofErr w:type="spellStart"/>
      <w:r>
        <w:rPr>
          <w:rFonts w:ascii="Times New Roman" w:eastAsia="TimesNewRomanPSMT" w:hAnsi="Times New Roman"/>
          <w:sz w:val="24"/>
          <w:szCs w:val="24"/>
          <w:lang w:val="en-US"/>
        </w:rPr>
        <w:t>MSc</w:t>
      </w:r>
      <w:proofErr w:type="spellEnd"/>
    </w:p>
    <w:p w:rsidR="00D665EA" w:rsidRDefault="00D665EA" w:rsidP="00D665EA">
      <w:pPr>
        <w:spacing w:line="360" w:lineRule="auto"/>
        <w:jc w:val="center"/>
        <w:rPr>
          <w:rFonts w:ascii="Times New Roman" w:eastAsia="TimesNewRomanPSMT" w:hAnsi="Times New Roman"/>
          <w:sz w:val="24"/>
          <w:szCs w:val="24"/>
        </w:rPr>
      </w:pPr>
    </w:p>
    <w:p w:rsidR="00D665EA" w:rsidRDefault="00D665EA" w:rsidP="00D665EA">
      <w:pPr>
        <w:spacing w:line="360" w:lineRule="auto"/>
        <w:jc w:val="center"/>
        <w:rPr>
          <w:rFonts w:ascii="Times New Roman" w:eastAsia="TimesNewRomanPSMT" w:hAnsi="Times New Roman"/>
          <w:color w:val="1F497D" w:themeColor="text2"/>
          <w:sz w:val="24"/>
          <w:szCs w:val="24"/>
        </w:rPr>
      </w:pPr>
      <w:r>
        <w:rPr>
          <w:rFonts w:ascii="Times New Roman" w:eastAsia="TimesNewRomanPSMT" w:hAnsi="Times New Roman"/>
          <w:color w:val="1F497D" w:themeColor="text2"/>
          <w:sz w:val="24"/>
          <w:szCs w:val="24"/>
        </w:rPr>
        <w:t>Επεμβατικός Ακτινολόγος - Επιστημονικός Συνεργάτης Β Εργαστήριο Ακτινολογίας, Πανεπιστημιακό Γενικό Νοσοκομείο «ΑΤΤΙΚΟΝ»</w:t>
      </w:r>
    </w:p>
    <w:p w:rsidR="00D665EA" w:rsidRPr="002D63CC" w:rsidRDefault="00D665EA" w:rsidP="00D665EA">
      <w:pPr>
        <w:spacing w:line="360" w:lineRule="auto"/>
        <w:jc w:val="center"/>
        <w:rPr>
          <w:rFonts w:ascii="Times New Roman" w:eastAsia="TimesNewRomanPSMT" w:hAnsi="Times New Roman"/>
          <w:color w:val="1F497D" w:themeColor="text2"/>
          <w:sz w:val="24"/>
          <w:szCs w:val="24"/>
        </w:rPr>
      </w:pPr>
    </w:p>
    <w:p w:rsidR="00D665EA" w:rsidRPr="002D63CC" w:rsidRDefault="00D665EA" w:rsidP="00D665EA">
      <w:pPr>
        <w:spacing w:after="0" w:line="360" w:lineRule="auto"/>
        <w:jc w:val="center"/>
        <w:rPr>
          <w:rFonts w:ascii="Times New Roman" w:eastAsia="Times New Roman" w:hAnsi="Times New Roman" w:cs="Times New Roman"/>
          <w:sz w:val="28"/>
          <w:szCs w:val="28"/>
          <w:lang w:eastAsia="el-GR"/>
        </w:rPr>
      </w:pPr>
    </w:p>
    <w:p w:rsidR="00D665EA" w:rsidRPr="002D63CC" w:rsidRDefault="00D665EA" w:rsidP="00D665EA">
      <w:pPr>
        <w:spacing w:after="0" w:line="360" w:lineRule="auto"/>
        <w:jc w:val="both"/>
        <w:rPr>
          <w:rFonts w:ascii="Arial" w:eastAsia="Times New Roman" w:hAnsi="Arial" w:cs="Arial"/>
          <w:sz w:val="24"/>
          <w:szCs w:val="24"/>
          <w:lang w:eastAsia="el-GR"/>
        </w:rPr>
      </w:pPr>
    </w:p>
    <w:p w:rsidR="00D665EA"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Ο </w:t>
      </w:r>
      <w:proofErr w:type="spellStart"/>
      <w:r w:rsidRPr="00942CC8">
        <w:rPr>
          <w:rFonts w:ascii="Times New Roman" w:eastAsia="Times New Roman" w:hAnsi="Times New Roman" w:cs="Times New Roman"/>
          <w:sz w:val="24"/>
          <w:szCs w:val="24"/>
          <w:lang w:eastAsia="el-GR"/>
        </w:rPr>
        <w:t>ηπατοκυτταρικός</w:t>
      </w:r>
      <w:proofErr w:type="spellEnd"/>
      <w:r w:rsidRPr="00942CC8">
        <w:rPr>
          <w:rFonts w:ascii="Times New Roman" w:eastAsia="Times New Roman" w:hAnsi="Times New Roman" w:cs="Times New Roman"/>
          <w:sz w:val="24"/>
          <w:szCs w:val="24"/>
          <w:lang w:eastAsia="el-GR"/>
        </w:rPr>
        <w:t xml:space="preserve"> καρκίνος (</w:t>
      </w:r>
      <w:proofErr w:type="spellStart"/>
      <w:r w:rsidRPr="00942CC8">
        <w:rPr>
          <w:rFonts w:ascii="Times New Roman" w:eastAsia="Times New Roman" w:hAnsi="Times New Roman" w:cs="Times New Roman"/>
          <w:sz w:val="24"/>
          <w:szCs w:val="24"/>
          <w:lang w:eastAsia="el-GR"/>
        </w:rPr>
        <w:t>κακοηθές</w:t>
      </w:r>
      <w:proofErr w:type="spellEnd"/>
      <w:r w:rsidRPr="00942CC8">
        <w:rPr>
          <w:rFonts w:ascii="Times New Roman" w:eastAsia="Times New Roman" w:hAnsi="Times New Roman" w:cs="Times New Roman"/>
          <w:sz w:val="24"/>
          <w:szCs w:val="24"/>
          <w:lang w:eastAsia="el-GR"/>
        </w:rPr>
        <w:t xml:space="preserve"> </w:t>
      </w:r>
      <w:proofErr w:type="spellStart"/>
      <w:r w:rsidRPr="00942CC8">
        <w:rPr>
          <w:rFonts w:ascii="Times New Roman" w:eastAsia="Times New Roman" w:hAnsi="Times New Roman" w:cs="Times New Roman"/>
          <w:sz w:val="24"/>
          <w:szCs w:val="24"/>
          <w:lang w:eastAsia="el-GR"/>
        </w:rPr>
        <w:t>ηπάτωμα</w:t>
      </w:r>
      <w:proofErr w:type="spellEnd"/>
      <w:r w:rsidRPr="00942CC8">
        <w:rPr>
          <w:rFonts w:ascii="Times New Roman" w:eastAsia="Times New Roman" w:hAnsi="Times New Roman" w:cs="Times New Roman"/>
          <w:sz w:val="24"/>
          <w:szCs w:val="24"/>
          <w:lang w:eastAsia="el-GR"/>
        </w:rPr>
        <w:t xml:space="preserve">) αποτελεί τη συνηθέστερη πρωτοπαθή κακοήθεια του ήπατος, τον πέμπτο συνηθέστερο καρκίνο και την τρίτη αιτία θανάτου από κακοήθεια παγκοσμίως. Στην πλειονότητα των περιπτώσεων σχετίζεται με χρόνια ηπατική λοίμωξη (χρόνια ηπατίτιδα Β ή </w:t>
      </w:r>
      <w:r w:rsidRPr="00942CC8">
        <w:rPr>
          <w:rFonts w:ascii="Times New Roman" w:eastAsia="Times New Roman" w:hAnsi="Times New Roman" w:cs="Times New Roman"/>
          <w:sz w:val="24"/>
          <w:szCs w:val="24"/>
          <w:lang w:val="en-US" w:eastAsia="el-GR"/>
        </w:rPr>
        <w:t>C</w:t>
      </w:r>
      <w:r w:rsidRPr="00942CC8">
        <w:rPr>
          <w:rFonts w:ascii="Times New Roman" w:eastAsia="Times New Roman" w:hAnsi="Times New Roman" w:cs="Times New Roman"/>
          <w:sz w:val="24"/>
          <w:szCs w:val="24"/>
          <w:lang w:eastAsia="el-GR"/>
        </w:rPr>
        <w:t>), ή με ηπατική κίρρωση (το ποσοστό συνύπαρξης ΗΚΚ και κιρρώσεως στο δυτικό ημισφαίριο ξεπερνά το 80%)</w:t>
      </w:r>
      <w:r>
        <w:rPr>
          <w:rFonts w:ascii="Times New Roman" w:eastAsia="Times New Roman" w:hAnsi="Times New Roman" w:cs="Times New Roman"/>
          <w:sz w:val="24"/>
          <w:szCs w:val="24"/>
          <w:lang w:eastAsia="el-GR"/>
        </w:rPr>
        <w:t xml:space="preserve"> [1]</w:t>
      </w:r>
      <w:r w:rsidRPr="00942CC8">
        <w:rPr>
          <w:rFonts w:ascii="Times New Roman" w:eastAsia="Times New Roman" w:hAnsi="Times New Roman" w:cs="Times New Roman"/>
          <w:sz w:val="24"/>
          <w:szCs w:val="24"/>
          <w:lang w:eastAsia="el-GR"/>
        </w:rPr>
        <w:t>.  Ευθύνεται για 500.000 θανάτους/έτος παγκοσμίως με συνεχώς αυξανόμενη ετήσια επίπτωση που σήμερα ανέρχεται σε 150 νέα περιστατικά / 1.000.000 πληθυσμού / έτος</w:t>
      </w:r>
      <w:r>
        <w:rPr>
          <w:rFonts w:ascii="Times New Roman" w:eastAsia="Times New Roman" w:hAnsi="Times New Roman" w:cs="Times New Roman"/>
          <w:sz w:val="24"/>
          <w:szCs w:val="24"/>
          <w:lang w:eastAsia="el-GR"/>
        </w:rPr>
        <w:t xml:space="preserve"> [1]</w:t>
      </w:r>
      <w:r w:rsidRPr="00942CC8">
        <w:rPr>
          <w:rFonts w:ascii="Times New Roman" w:eastAsia="Times New Roman" w:hAnsi="Times New Roman" w:cs="Times New Roman"/>
          <w:sz w:val="24"/>
          <w:szCs w:val="24"/>
          <w:lang w:eastAsia="el-GR"/>
        </w:rPr>
        <w:t>. Είναι συνηθέστερος στους άνδρες (2:1) μετά το 50</w:t>
      </w:r>
      <w:r w:rsidRPr="00942CC8">
        <w:rPr>
          <w:rFonts w:ascii="Times New Roman" w:eastAsia="Times New Roman" w:hAnsi="Times New Roman" w:cs="Times New Roman"/>
          <w:sz w:val="24"/>
          <w:szCs w:val="24"/>
          <w:vertAlign w:val="superscript"/>
          <w:lang w:eastAsia="el-GR"/>
        </w:rPr>
        <w:t>ο</w:t>
      </w:r>
      <w:r w:rsidRPr="00942CC8">
        <w:rPr>
          <w:rFonts w:ascii="Times New Roman" w:eastAsia="Times New Roman" w:hAnsi="Times New Roman" w:cs="Times New Roman"/>
          <w:sz w:val="24"/>
          <w:szCs w:val="24"/>
          <w:lang w:eastAsia="el-GR"/>
        </w:rPr>
        <w:t xml:space="preserve"> έτος της ηλικίας. Οι συνηθέστερες μορφές της νόσου: περιλαμβάνουν τη μονήρη (συνηθέστερη), τη διηθητική και την </w:t>
      </w:r>
      <w:proofErr w:type="spellStart"/>
      <w:r w:rsidRPr="00942CC8">
        <w:rPr>
          <w:rFonts w:ascii="Times New Roman" w:eastAsia="Times New Roman" w:hAnsi="Times New Roman" w:cs="Times New Roman"/>
          <w:sz w:val="24"/>
          <w:szCs w:val="24"/>
          <w:lang w:eastAsia="el-GR"/>
        </w:rPr>
        <w:t>πολυεστιακή</w:t>
      </w:r>
      <w:proofErr w:type="spellEnd"/>
      <w:r w:rsidRPr="00942CC8">
        <w:rPr>
          <w:rFonts w:ascii="Times New Roman" w:eastAsia="Times New Roman" w:hAnsi="Times New Roman" w:cs="Times New Roman"/>
          <w:sz w:val="24"/>
          <w:szCs w:val="24"/>
          <w:lang w:eastAsia="el-GR"/>
        </w:rPr>
        <w:t xml:space="preserve"> (χειρότερη πρόγνωση). Η διάγνωση του ΗΚΚ γίνεται με την χρήση απεικονιστικών μεθόδων κατόπιν υποψίας που τίθεται από την κλινική και εργαστηριακή (αύξηση τιμών </w:t>
      </w:r>
      <w:proofErr w:type="spellStart"/>
      <w:r w:rsidRPr="00942CC8">
        <w:rPr>
          <w:rFonts w:ascii="Times New Roman" w:eastAsia="Times New Roman" w:hAnsi="Times New Roman" w:cs="Times New Roman"/>
          <w:sz w:val="24"/>
          <w:szCs w:val="24"/>
          <w:lang w:eastAsia="el-GR"/>
        </w:rPr>
        <w:t>χολερυθρίνης</w:t>
      </w:r>
      <w:proofErr w:type="spellEnd"/>
      <w:r w:rsidRPr="00942CC8">
        <w:rPr>
          <w:rFonts w:ascii="Times New Roman" w:eastAsia="Times New Roman" w:hAnsi="Times New Roman" w:cs="Times New Roman"/>
          <w:sz w:val="24"/>
          <w:szCs w:val="24"/>
          <w:lang w:eastAsia="el-GR"/>
        </w:rPr>
        <w:t xml:space="preserve">, αλκαλικής </w:t>
      </w:r>
      <w:proofErr w:type="spellStart"/>
      <w:r w:rsidRPr="00942CC8">
        <w:rPr>
          <w:rFonts w:ascii="Times New Roman" w:eastAsia="Times New Roman" w:hAnsi="Times New Roman" w:cs="Times New Roman"/>
          <w:sz w:val="24"/>
          <w:szCs w:val="24"/>
          <w:lang w:eastAsia="el-GR"/>
        </w:rPr>
        <w:t>φωσφατάσης</w:t>
      </w:r>
      <w:proofErr w:type="spellEnd"/>
      <w:r w:rsidRPr="00942CC8">
        <w:rPr>
          <w:rFonts w:ascii="Times New Roman" w:eastAsia="Times New Roman" w:hAnsi="Times New Roman" w:cs="Times New Roman"/>
          <w:sz w:val="24"/>
          <w:szCs w:val="24"/>
          <w:lang w:eastAsia="el-GR"/>
        </w:rPr>
        <w:t xml:space="preserve"> και της γ-</w:t>
      </w:r>
      <w:r w:rsidRPr="00942CC8">
        <w:rPr>
          <w:rFonts w:ascii="Times New Roman" w:eastAsia="Times New Roman" w:hAnsi="Times New Roman" w:cs="Times New Roman"/>
          <w:sz w:val="24"/>
          <w:szCs w:val="24"/>
          <w:lang w:val="en-US" w:eastAsia="el-GR"/>
        </w:rPr>
        <w:t>GT</w:t>
      </w:r>
      <w:r w:rsidRPr="00942CC8">
        <w:rPr>
          <w:rFonts w:ascii="Times New Roman" w:eastAsia="Times New Roman" w:hAnsi="Times New Roman" w:cs="Times New Roman"/>
          <w:sz w:val="24"/>
          <w:szCs w:val="24"/>
          <w:lang w:eastAsia="el-GR"/>
        </w:rPr>
        <w:t xml:space="preserve"> –συσχέτιση με</w:t>
      </w:r>
      <w:r>
        <w:rPr>
          <w:rFonts w:ascii="Times New Roman" w:eastAsia="Times New Roman" w:hAnsi="Times New Roman" w:cs="Times New Roman"/>
          <w:sz w:val="24"/>
          <w:szCs w:val="24"/>
          <w:lang w:eastAsia="el-GR"/>
        </w:rPr>
        <w:t xml:space="preserve"> τιμή της α-εμβρυικής σφαιρίνης</w:t>
      </w:r>
      <w:r w:rsidRPr="00942CC8">
        <w:rPr>
          <w:rFonts w:ascii="Times New Roman" w:eastAsia="Times New Roman" w:hAnsi="Times New Roman" w:cs="Times New Roman"/>
          <w:sz w:val="24"/>
          <w:szCs w:val="24"/>
          <w:lang w:eastAsia="el-GR"/>
        </w:rPr>
        <w:t xml:space="preserve">) εικόνα του ασθενούς. </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p>
    <w:p w:rsidR="00D665EA"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Οι μεταστάσεις είναι οι πιο συχνοί κακοήθεις ηπατικοί όγκοι (αναλογία 18:1 σε σχέση με τις πρωτοπαθείς εστίες - ηπατικές μεταστάσεις εντοπίζονται σε ποσοστό 25-50% κατά τη νεκροψία ασθενών με κακοήθεια). Το ήπαρ αποτελεί τη δεύτερη κατά σειρά τοποθεσία δευτεροπαθών εντοπίσεων μετά τους επιχώριους λεμφαδένες. Οι ηπατικές μεταστάσεις προέρχονται από οιαδήποτε πρωτοπαθή κακοήθεια, λόγω θέσεως, αιματώσεως και ανατομίας. Η παρουσία χημικών παραγόντων απαραίτητων για την ανάπτυξη των κυττάρων και το ασυνεχές ενδοθήλιο που επαλείφει τα ηπατικά κολποειδή και επιτρέπει την ανοικτή επικοινωνία με τον </w:t>
      </w:r>
      <w:proofErr w:type="spellStart"/>
      <w:r w:rsidRPr="00942CC8">
        <w:rPr>
          <w:rFonts w:ascii="Times New Roman" w:eastAsia="Times New Roman" w:hAnsi="Times New Roman" w:cs="Times New Roman"/>
          <w:sz w:val="24"/>
          <w:szCs w:val="24"/>
          <w:lang w:eastAsia="el-GR"/>
        </w:rPr>
        <w:t>εξωκυττάριο</w:t>
      </w:r>
      <w:proofErr w:type="spellEnd"/>
      <w:r w:rsidRPr="00942CC8">
        <w:rPr>
          <w:rFonts w:ascii="Times New Roman" w:eastAsia="Times New Roman" w:hAnsi="Times New Roman" w:cs="Times New Roman"/>
          <w:sz w:val="24"/>
          <w:szCs w:val="24"/>
          <w:lang w:eastAsia="el-GR"/>
        </w:rPr>
        <w:t xml:space="preserve"> χώρο του </w:t>
      </w:r>
      <w:proofErr w:type="spellStart"/>
      <w:r w:rsidRPr="00942CC8">
        <w:rPr>
          <w:rFonts w:ascii="Times New Roman" w:eastAsia="Times New Roman" w:hAnsi="Times New Roman" w:cs="Times New Roman"/>
          <w:sz w:val="24"/>
          <w:szCs w:val="24"/>
          <w:lang w:eastAsia="el-GR"/>
        </w:rPr>
        <w:t>Disse</w:t>
      </w:r>
      <w:proofErr w:type="spellEnd"/>
      <w:r w:rsidRPr="00942CC8">
        <w:rPr>
          <w:rFonts w:ascii="Times New Roman" w:eastAsia="Times New Roman" w:hAnsi="Times New Roman" w:cs="Times New Roman"/>
          <w:sz w:val="24"/>
          <w:szCs w:val="24"/>
          <w:lang w:eastAsia="el-GR"/>
        </w:rPr>
        <w:t xml:space="preserve">, ευνοούν τη εγκατάσταση των μεταστάσεων. Η πλειοψηφία των μεταστάσεων </w:t>
      </w:r>
      <w:proofErr w:type="spellStart"/>
      <w:r w:rsidRPr="00942CC8">
        <w:rPr>
          <w:rFonts w:ascii="Times New Roman" w:eastAsia="Times New Roman" w:hAnsi="Times New Roman" w:cs="Times New Roman"/>
          <w:sz w:val="24"/>
          <w:szCs w:val="24"/>
          <w:lang w:eastAsia="el-GR"/>
        </w:rPr>
        <w:t>εξορμάται</w:t>
      </w:r>
      <w:proofErr w:type="spellEnd"/>
      <w:r w:rsidRPr="00942CC8">
        <w:rPr>
          <w:rFonts w:ascii="Times New Roman" w:eastAsia="Times New Roman" w:hAnsi="Times New Roman" w:cs="Times New Roman"/>
          <w:sz w:val="24"/>
          <w:szCs w:val="24"/>
          <w:lang w:eastAsia="el-GR"/>
        </w:rPr>
        <w:t xml:space="preserve"> κυρίως από το παχύ έντερο και ακολούθως από το μαστό πνεύμονα, πάγκρεας, σάρκωμα, μελάνωμα, νεφρό, θυρεοειδή αδένα και νεοπλάσματα της πυέλου.</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p>
    <w:p w:rsidR="00D665EA"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Ο </w:t>
      </w:r>
      <w:proofErr w:type="spellStart"/>
      <w:r w:rsidRPr="00942CC8">
        <w:rPr>
          <w:rFonts w:ascii="Times New Roman" w:eastAsia="Times New Roman" w:hAnsi="Times New Roman" w:cs="Times New Roman"/>
          <w:sz w:val="24"/>
          <w:szCs w:val="24"/>
          <w:lang w:eastAsia="el-GR"/>
        </w:rPr>
        <w:t>θερμοκαυτηριασμός</w:t>
      </w:r>
      <w:proofErr w:type="spellEnd"/>
      <w:r w:rsidRPr="00942CC8">
        <w:rPr>
          <w:rFonts w:ascii="Times New Roman" w:eastAsia="Times New Roman" w:hAnsi="Times New Roman" w:cs="Times New Roman"/>
          <w:sz w:val="24"/>
          <w:szCs w:val="24"/>
          <w:lang w:eastAsia="el-GR"/>
        </w:rPr>
        <w:t xml:space="preserve"> στοχεύει στην πρόκληση μόνιμης, μη αναστρέψιμης κυτταρικής βλάβης σε εστιακές αλλοιώσεις του ήπατος. Οι τεχνικές ταξινομούνται </w:t>
      </w:r>
      <w:r w:rsidRPr="00942CC8">
        <w:rPr>
          <w:rFonts w:ascii="Times New Roman" w:eastAsia="Times New Roman" w:hAnsi="Times New Roman" w:cs="Times New Roman"/>
          <w:sz w:val="24"/>
          <w:szCs w:val="24"/>
          <w:lang w:eastAsia="el-GR"/>
        </w:rPr>
        <w:lastRenderedPageBreak/>
        <w:t xml:space="preserve">στις </w:t>
      </w:r>
      <w:proofErr w:type="spellStart"/>
      <w:r w:rsidRPr="00942CC8">
        <w:rPr>
          <w:rFonts w:ascii="Times New Roman" w:eastAsia="Times New Roman" w:hAnsi="Times New Roman" w:cs="Times New Roman"/>
          <w:sz w:val="24"/>
          <w:szCs w:val="24"/>
          <w:lang w:eastAsia="el-GR"/>
        </w:rPr>
        <w:t>Υπερθερμικές</w:t>
      </w:r>
      <w:proofErr w:type="spellEnd"/>
      <w:r w:rsidRPr="00942CC8">
        <w:rPr>
          <w:rFonts w:ascii="Times New Roman" w:eastAsia="Times New Roman" w:hAnsi="Times New Roman" w:cs="Times New Roman"/>
          <w:sz w:val="24"/>
          <w:szCs w:val="24"/>
          <w:lang w:eastAsia="el-GR"/>
        </w:rPr>
        <w:t xml:space="preserve"> (</w:t>
      </w:r>
      <w:proofErr w:type="spellStart"/>
      <w:r w:rsidRPr="00942CC8">
        <w:rPr>
          <w:rFonts w:ascii="Times New Roman" w:eastAsia="Times New Roman" w:hAnsi="Times New Roman" w:cs="Times New Roman"/>
          <w:sz w:val="24"/>
          <w:szCs w:val="24"/>
          <w:lang w:eastAsia="el-GR"/>
        </w:rPr>
        <w:t>θερμοκαυτηριασμός</w:t>
      </w:r>
      <w:proofErr w:type="spellEnd"/>
      <w:r w:rsidRPr="00942CC8">
        <w:rPr>
          <w:rFonts w:ascii="Times New Roman" w:eastAsia="Times New Roman" w:hAnsi="Times New Roman" w:cs="Times New Roman"/>
          <w:sz w:val="24"/>
          <w:szCs w:val="24"/>
          <w:lang w:eastAsia="el-GR"/>
        </w:rPr>
        <w:t xml:space="preserve"> με χρήση ραδιο</w:t>
      </w:r>
      <w:r>
        <w:rPr>
          <w:rFonts w:ascii="Times New Roman" w:eastAsia="Times New Roman" w:hAnsi="Times New Roman" w:cs="Times New Roman"/>
          <w:sz w:val="24"/>
          <w:szCs w:val="24"/>
          <w:lang w:eastAsia="el-GR"/>
        </w:rPr>
        <w:t>κυμάτων</w:t>
      </w:r>
      <w:r w:rsidRPr="002E0AB9">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ή μικροκυμάτων</w:t>
      </w:r>
      <w:r w:rsidRPr="00942CC8">
        <w:rPr>
          <w:rFonts w:ascii="Times New Roman" w:eastAsia="Times New Roman" w:hAnsi="Times New Roman" w:cs="Times New Roman"/>
          <w:sz w:val="24"/>
          <w:szCs w:val="24"/>
          <w:lang w:eastAsia="el-GR"/>
        </w:rPr>
        <w:t>), στις Υποθερμικές (κρυοθεραπεία) και τις μη θερμικές (</w:t>
      </w:r>
      <w:r w:rsidRPr="00942CC8">
        <w:rPr>
          <w:rFonts w:ascii="Times New Roman" w:eastAsia="Times New Roman" w:hAnsi="Times New Roman" w:cs="Times New Roman"/>
          <w:sz w:val="24"/>
          <w:szCs w:val="24"/>
          <w:lang w:val="en-US" w:eastAsia="el-GR"/>
        </w:rPr>
        <w:t>irreversible</w:t>
      </w:r>
      <w:r w:rsidRPr="00942CC8">
        <w:rPr>
          <w:rFonts w:ascii="Times New Roman" w:eastAsia="Times New Roman" w:hAnsi="Times New Roman" w:cs="Times New Roman"/>
          <w:sz w:val="24"/>
          <w:szCs w:val="24"/>
          <w:lang w:eastAsia="el-GR"/>
        </w:rPr>
        <w:t xml:space="preserve"> </w:t>
      </w:r>
      <w:proofErr w:type="spellStart"/>
      <w:r w:rsidRPr="00942CC8">
        <w:rPr>
          <w:rFonts w:ascii="Times New Roman" w:eastAsia="Times New Roman" w:hAnsi="Times New Roman" w:cs="Times New Roman"/>
          <w:sz w:val="24"/>
          <w:szCs w:val="24"/>
          <w:lang w:val="en-US" w:eastAsia="el-GR"/>
        </w:rPr>
        <w:t>electroporation</w:t>
      </w:r>
      <w:proofErr w:type="spellEnd"/>
      <w:r w:rsidRPr="00942CC8">
        <w:rPr>
          <w:rFonts w:ascii="Times New Roman" w:eastAsia="Times New Roman" w:hAnsi="Times New Roman" w:cs="Times New Roman"/>
          <w:sz w:val="24"/>
          <w:szCs w:val="24"/>
          <w:lang w:eastAsia="el-GR"/>
        </w:rPr>
        <w:t xml:space="preserve">). Ο </w:t>
      </w:r>
      <w:proofErr w:type="spellStart"/>
      <w:r w:rsidRPr="00942CC8">
        <w:rPr>
          <w:rFonts w:ascii="Times New Roman" w:eastAsia="Times New Roman" w:hAnsi="Times New Roman" w:cs="Times New Roman"/>
          <w:sz w:val="24"/>
          <w:szCs w:val="24"/>
          <w:lang w:eastAsia="el-GR"/>
        </w:rPr>
        <w:t>θερμοκαυτηριασμός</w:t>
      </w:r>
      <w:proofErr w:type="spellEnd"/>
      <w:r w:rsidRPr="00942CC8">
        <w:rPr>
          <w:rFonts w:ascii="Times New Roman" w:eastAsia="Times New Roman" w:hAnsi="Times New Roman" w:cs="Times New Roman"/>
          <w:sz w:val="24"/>
          <w:szCs w:val="24"/>
          <w:lang w:eastAsia="el-GR"/>
        </w:rPr>
        <w:t xml:space="preserve"> προκαλεί μη αναστρέψιμη κυτταρική βλάβη με απουσία </w:t>
      </w:r>
      <w:proofErr w:type="spellStart"/>
      <w:r w:rsidRPr="00942CC8">
        <w:rPr>
          <w:rFonts w:ascii="Times New Roman" w:eastAsia="Times New Roman" w:hAnsi="Times New Roman" w:cs="Times New Roman"/>
          <w:sz w:val="24"/>
          <w:szCs w:val="24"/>
          <w:lang w:eastAsia="el-GR"/>
        </w:rPr>
        <w:t>ενζυματικής</w:t>
      </w:r>
      <w:proofErr w:type="spellEnd"/>
      <w:r w:rsidRPr="00942CC8">
        <w:rPr>
          <w:rFonts w:ascii="Times New Roman" w:eastAsia="Times New Roman" w:hAnsi="Times New Roman" w:cs="Times New Roman"/>
          <w:sz w:val="24"/>
          <w:szCs w:val="24"/>
          <w:lang w:eastAsia="el-GR"/>
        </w:rPr>
        <w:t xml:space="preserve"> δραστηριότητας (πηκτική νέκρωση). Η βαρύτητα της πηκτικής νέκρωσης είναι συνάρτηση κυρίως δύο παραγόντων: της θερμοκρασίας και του χρόνου εφαρμογής της. Θερμοκρασίες που κυμαίνονται μεταξύ 50-55 βαθμών κελσίου για 4-6 λεπτά προκαλούν μη αναστρέψιμη κυτταρική βλάβη. Θερμοκρασίες μεταξύ 60-100 βαθμών κελσίου προκαλούν επέκταση της βλάβης στα </w:t>
      </w:r>
      <w:proofErr w:type="spellStart"/>
      <w:r w:rsidRPr="00942CC8">
        <w:rPr>
          <w:rFonts w:ascii="Times New Roman" w:eastAsia="Times New Roman" w:hAnsi="Times New Roman" w:cs="Times New Roman"/>
          <w:sz w:val="24"/>
          <w:szCs w:val="24"/>
          <w:lang w:eastAsia="el-GR"/>
        </w:rPr>
        <w:t>μιτοχόδρια</w:t>
      </w:r>
      <w:proofErr w:type="spellEnd"/>
      <w:r w:rsidRPr="00942CC8">
        <w:rPr>
          <w:rFonts w:ascii="Times New Roman" w:eastAsia="Times New Roman" w:hAnsi="Times New Roman" w:cs="Times New Roman"/>
          <w:sz w:val="24"/>
          <w:szCs w:val="24"/>
          <w:lang w:eastAsia="el-GR"/>
        </w:rPr>
        <w:t xml:space="preserve"> και στα </w:t>
      </w:r>
      <w:proofErr w:type="spellStart"/>
      <w:r w:rsidRPr="00942CC8">
        <w:rPr>
          <w:rFonts w:ascii="Times New Roman" w:eastAsia="Times New Roman" w:hAnsi="Times New Roman" w:cs="Times New Roman"/>
          <w:sz w:val="24"/>
          <w:szCs w:val="24"/>
          <w:lang w:eastAsia="el-GR"/>
        </w:rPr>
        <w:t>κυτταροπλασματικά</w:t>
      </w:r>
      <w:proofErr w:type="spellEnd"/>
      <w:r w:rsidRPr="00942CC8">
        <w:rPr>
          <w:rFonts w:ascii="Times New Roman" w:eastAsia="Times New Roman" w:hAnsi="Times New Roman" w:cs="Times New Roman"/>
          <w:sz w:val="24"/>
          <w:szCs w:val="24"/>
          <w:lang w:eastAsia="el-GR"/>
        </w:rPr>
        <w:t xml:space="preserve"> ένζυμα. Θερμοκρασίες άνω των 100 βαθμών κελσίου προκαλούν </w:t>
      </w:r>
      <w:proofErr w:type="spellStart"/>
      <w:r w:rsidRPr="00942CC8">
        <w:rPr>
          <w:rFonts w:ascii="Times New Roman" w:eastAsia="Times New Roman" w:hAnsi="Times New Roman" w:cs="Times New Roman"/>
          <w:sz w:val="24"/>
          <w:szCs w:val="24"/>
          <w:lang w:eastAsia="el-GR"/>
        </w:rPr>
        <w:t>ιστική</w:t>
      </w:r>
      <w:proofErr w:type="spellEnd"/>
      <w:r w:rsidRPr="00942CC8">
        <w:rPr>
          <w:rFonts w:ascii="Times New Roman" w:eastAsia="Times New Roman" w:hAnsi="Times New Roman" w:cs="Times New Roman"/>
          <w:sz w:val="24"/>
          <w:szCs w:val="24"/>
          <w:lang w:eastAsia="el-GR"/>
        </w:rPr>
        <w:t xml:space="preserve"> απανθράκωση. Η επιθυμητή θερμοκρασία κυμαίνεται μεταξύ 50 και 100 βαθμών κελσίου, ενώ θερμοκρασίες άνω των 100 βαθμών δεν συνιστώνται διότι προκαλούν απανθράκωση των ιστών εμποδίζοντας έτσι την περαιτέρω μετάδοση θερμότητας. Τέλος το είδος του ιστού στον οποίο διοχετεύεται η ενέργεια αυτή τροποποιεί ουσιαστικά τόσο τη θερμοκρασία, όσο και το χρόνο</w:t>
      </w:r>
      <w:r>
        <w:rPr>
          <w:rFonts w:ascii="Times New Roman" w:eastAsia="Times New Roman" w:hAnsi="Times New Roman" w:cs="Times New Roman"/>
          <w:sz w:val="24"/>
          <w:szCs w:val="24"/>
          <w:lang w:eastAsia="el-GR"/>
        </w:rPr>
        <w:t>.</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p>
    <w:p w:rsidR="00D665EA"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Ο </w:t>
      </w:r>
      <w:proofErr w:type="spellStart"/>
      <w:r w:rsidRPr="00942CC8">
        <w:rPr>
          <w:rFonts w:ascii="Times New Roman" w:eastAsia="Times New Roman" w:hAnsi="Times New Roman" w:cs="Times New Roman"/>
          <w:sz w:val="24"/>
          <w:szCs w:val="24"/>
          <w:lang w:eastAsia="el-GR"/>
        </w:rPr>
        <w:t>θερμοκαυτηριασμός</w:t>
      </w:r>
      <w:proofErr w:type="spellEnd"/>
      <w:r w:rsidRPr="00942CC8">
        <w:rPr>
          <w:rFonts w:ascii="Times New Roman" w:eastAsia="Times New Roman" w:hAnsi="Times New Roman" w:cs="Times New Roman"/>
          <w:sz w:val="24"/>
          <w:szCs w:val="24"/>
          <w:lang w:eastAsia="el-GR"/>
        </w:rPr>
        <w:t xml:space="preserve"> στοχεύει στην πλήρη καταστροφή της εστιακής απεικονιζόμενης βλάβης, με επιπλέον όρια υγιούς παρεγχύματος 5-10 χιλ. περιφερικώς και σε βάθος, ενώ επιπλέον καυτηριάζεται  η οδός εισόδου προκειμένου να αποφευχθεί τυχόν διασπορά καρκινικών κυττάρων. Η επιτυχής καυτηρίαση απεικονίζεται σαν μη ενισχυόμενη περιοχή με ή χωρίς περιφερική άλω ενίσχυσης. Η άλως αυτή, όταν απεικονίζεται πρέπει να ελέγχεται σχετικά συμμετρική, συγκεντρική και ομοιογενής, με ομαλά εσωτερικά όρια. Πρόκειται για παροδικό εύρημα που αντιπροσωπεύει αντίδραση στη θερμική βλάβη (αρχικά αντιδραστική υπεραιμία και μετέπειτα </w:t>
      </w:r>
      <w:proofErr w:type="spellStart"/>
      <w:r w:rsidRPr="00942CC8">
        <w:rPr>
          <w:rFonts w:ascii="Times New Roman" w:eastAsia="Times New Roman" w:hAnsi="Times New Roman" w:cs="Times New Roman"/>
          <w:sz w:val="24"/>
          <w:szCs w:val="24"/>
          <w:lang w:eastAsia="el-GR"/>
        </w:rPr>
        <w:t>ίνωση</w:t>
      </w:r>
      <w:proofErr w:type="spellEnd"/>
      <w:r w:rsidRPr="00942CC8">
        <w:rPr>
          <w:rFonts w:ascii="Times New Roman" w:eastAsia="Times New Roman" w:hAnsi="Times New Roman" w:cs="Times New Roman"/>
          <w:sz w:val="24"/>
          <w:szCs w:val="24"/>
          <w:lang w:eastAsia="el-GR"/>
        </w:rPr>
        <w:t xml:space="preserve">). Η </w:t>
      </w:r>
      <w:proofErr w:type="spellStart"/>
      <w:r w:rsidRPr="00942CC8">
        <w:rPr>
          <w:rFonts w:ascii="Times New Roman" w:eastAsia="Times New Roman" w:hAnsi="Times New Roman" w:cs="Times New Roman"/>
          <w:sz w:val="24"/>
          <w:szCs w:val="24"/>
          <w:lang w:eastAsia="el-GR"/>
        </w:rPr>
        <w:t>διαφοροδιάγνωση</w:t>
      </w:r>
      <w:proofErr w:type="spellEnd"/>
      <w:r w:rsidRPr="00942CC8">
        <w:rPr>
          <w:rFonts w:ascii="Times New Roman" w:eastAsia="Times New Roman" w:hAnsi="Times New Roman" w:cs="Times New Roman"/>
          <w:sz w:val="24"/>
          <w:szCs w:val="24"/>
          <w:lang w:eastAsia="el-GR"/>
        </w:rPr>
        <w:t xml:space="preserve"> περιλαμβάνει την ανώμαλη περιφερική ενίσχυση που προκύπτει λόγω υπολειμματικού όγκου στο όριο της βλάβης η  οποία έχει  διάσπαρτο-ακιδωτό, οζώδη ή έκκεντρο χαρακτήρα. Οι μετέπειτα απεικονιστικοί έλεγχοι εστιάζονται στην ανίχνευση υποτροπής του όγκου (π.χ. εστιακή ανάπτυξη όγκου), στην ανίχνευση νέων βλαβών και στον εντοπισμό </w:t>
      </w:r>
      <w:proofErr w:type="spellStart"/>
      <w:r w:rsidRPr="00942CC8">
        <w:rPr>
          <w:rFonts w:ascii="Times New Roman" w:eastAsia="Times New Roman" w:hAnsi="Times New Roman" w:cs="Times New Roman"/>
          <w:sz w:val="24"/>
          <w:szCs w:val="24"/>
          <w:lang w:eastAsia="el-GR"/>
        </w:rPr>
        <w:t>εξωηπατικής</w:t>
      </w:r>
      <w:proofErr w:type="spellEnd"/>
      <w:r w:rsidRPr="00942CC8">
        <w:rPr>
          <w:rFonts w:ascii="Times New Roman" w:eastAsia="Times New Roman" w:hAnsi="Times New Roman" w:cs="Times New Roman"/>
          <w:sz w:val="24"/>
          <w:szCs w:val="24"/>
          <w:lang w:eastAsia="el-GR"/>
        </w:rPr>
        <w:t xml:space="preserve"> νόσου.</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p>
    <w:p w:rsidR="00D665EA"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Ο </w:t>
      </w:r>
      <w:proofErr w:type="spellStart"/>
      <w:r w:rsidRPr="00942CC8">
        <w:rPr>
          <w:rFonts w:ascii="Times New Roman" w:eastAsia="Times New Roman" w:hAnsi="Times New Roman" w:cs="Times New Roman"/>
          <w:sz w:val="24"/>
          <w:szCs w:val="24"/>
          <w:lang w:eastAsia="el-GR"/>
        </w:rPr>
        <w:t>θερμοκαυτηριασμός</w:t>
      </w:r>
      <w:proofErr w:type="spellEnd"/>
      <w:r w:rsidRPr="00942CC8">
        <w:rPr>
          <w:rFonts w:ascii="Times New Roman" w:eastAsia="Times New Roman" w:hAnsi="Times New Roman" w:cs="Times New Roman"/>
          <w:sz w:val="24"/>
          <w:szCs w:val="24"/>
          <w:lang w:eastAsia="el-GR"/>
        </w:rPr>
        <w:t xml:space="preserve"> με τη χρήση μικροκυμάτων(</w:t>
      </w:r>
      <w:r w:rsidRPr="00942CC8">
        <w:rPr>
          <w:rFonts w:ascii="Times New Roman" w:eastAsia="Times New Roman" w:hAnsi="Times New Roman" w:cs="Times New Roman"/>
          <w:sz w:val="24"/>
          <w:szCs w:val="24"/>
          <w:lang w:val="en-US" w:eastAsia="el-GR"/>
        </w:rPr>
        <w:t>MWA</w:t>
      </w:r>
      <w:r w:rsidRPr="00942CC8">
        <w:rPr>
          <w:rFonts w:ascii="Times New Roman" w:eastAsia="Times New Roman" w:hAnsi="Times New Roman" w:cs="Times New Roman"/>
          <w:sz w:val="24"/>
          <w:szCs w:val="24"/>
          <w:lang w:eastAsia="el-GR"/>
        </w:rPr>
        <w:t>) ή ραδιοσυχνοτήτων(</w:t>
      </w:r>
      <w:r w:rsidRPr="00942CC8">
        <w:rPr>
          <w:rFonts w:ascii="Times New Roman" w:eastAsia="Times New Roman" w:hAnsi="Times New Roman" w:cs="Times New Roman"/>
          <w:sz w:val="24"/>
          <w:szCs w:val="24"/>
          <w:lang w:val="en-US" w:eastAsia="el-GR"/>
        </w:rPr>
        <w:t>RFA</w:t>
      </w:r>
      <w:r w:rsidRPr="00942CC8">
        <w:rPr>
          <w:rFonts w:ascii="Times New Roman" w:eastAsia="Times New Roman" w:hAnsi="Times New Roman" w:cs="Times New Roman"/>
          <w:sz w:val="24"/>
          <w:szCs w:val="24"/>
          <w:lang w:eastAsia="el-GR"/>
        </w:rPr>
        <w:t xml:space="preserve">)  θεωρείται η καλύτερη μέθοδος αντιμετώπισης χαμηλού σταδίου </w:t>
      </w:r>
      <w:proofErr w:type="spellStart"/>
      <w:r w:rsidRPr="00942CC8">
        <w:rPr>
          <w:rFonts w:ascii="Times New Roman" w:eastAsia="Times New Roman" w:hAnsi="Times New Roman" w:cs="Times New Roman"/>
          <w:sz w:val="24"/>
          <w:szCs w:val="24"/>
          <w:lang w:eastAsia="el-GR"/>
        </w:rPr>
        <w:t>ηπατοκυτταρικού</w:t>
      </w:r>
      <w:proofErr w:type="spellEnd"/>
      <w:r w:rsidRPr="00942CC8">
        <w:rPr>
          <w:rFonts w:ascii="Times New Roman" w:eastAsia="Times New Roman" w:hAnsi="Times New Roman" w:cs="Times New Roman"/>
          <w:sz w:val="24"/>
          <w:szCs w:val="24"/>
          <w:lang w:eastAsia="el-GR"/>
        </w:rPr>
        <w:t xml:space="preserve"> καρκίνου ή μεταστάσεων σε ασθενείς που δεν είναι υποψήφιοι για ριζική χειρουργική </w:t>
      </w:r>
      <w:proofErr w:type="spellStart"/>
      <w:r w:rsidRPr="00942CC8">
        <w:rPr>
          <w:rFonts w:ascii="Times New Roman" w:eastAsia="Times New Roman" w:hAnsi="Times New Roman" w:cs="Times New Roman"/>
          <w:sz w:val="24"/>
          <w:szCs w:val="24"/>
          <w:lang w:eastAsia="el-GR"/>
        </w:rPr>
        <w:t>εκτομή</w:t>
      </w:r>
      <w:proofErr w:type="spellEnd"/>
      <w:r w:rsidRPr="00942CC8">
        <w:rPr>
          <w:rFonts w:ascii="Times New Roman" w:eastAsia="Times New Roman" w:hAnsi="Times New Roman" w:cs="Times New Roman"/>
          <w:sz w:val="24"/>
          <w:szCs w:val="24"/>
          <w:lang w:eastAsia="el-GR"/>
        </w:rPr>
        <w:t xml:space="preserve"> ή μεταμόσχευση. Οι υποψήφιοι για ηπατεκτομή αντιπροσωπεύουν το 20-25% των ασθενών, ενώ οι υπόλοιποι έχουν πολλαπλές εστίες. Σε αυτό το ποσοστό δεν υπολογίζονται ασθενείς που αποκλείονται λόγω ηλικίας ή κλινικής κατάστασης.</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Οι σχετικές αντενδείξεις του </w:t>
      </w:r>
      <w:proofErr w:type="spellStart"/>
      <w:r w:rsidRPr="00942CC8">
        <w:rPr>
          <w:rFonts w:ascii="Times New Roman" w:eastAsia="Times New Roman" w:hAnsi="Times New Roman" w:cs="Times New Roman"/>
          <w:sz w:val="24"/>
          <w:szCs w:val="24"/>
          <w:lang w:eastAsia="el-GR"/>
        </w:rPr>
        <w:t>θερμοκαυτηριασμού</w:t>
      </w:r>
      <w:proofErr w:type="spellEnd"/>
      <w:r w:rsidRPr="00942CC8">
        <w:rPr>
          <w:rFonts w:ascii="Times New Roman" w:eastAsia="Times New Roman" w:hAnsi="Times New Roman" w:cs="Times New Roman"/>
          <w:sz w:val="24"/>
          <w:szCs w:val="24"/>
          <w:lang w:eastAsia="el-GR"/>
        </w:rPr>
        <w:t xml:space="preserve"> περιλαμβάνουν την παθολογική πηκτικότητα του ασθενούς, τη διάταση ενδοηπατικών χοληφόρων και τη </w:t>
      </w:r>
      <w:proofErr w:type="spellStart"/>
      <w:r w:rsidRPr="00942CC8">
        <w:rPr>
          <w:rFonts w:ascii="Times New Roman" w:eastAsia="Times New Roman" w:hAnsi="Times New Roman" w:cs="Times New Roman"/>
          <w:sz w:val="24"/>
          <w:szCs w:val="24"/>
          <w:lang w:eastAsia="el-GR"/>
        </w:rPr>
        <w:t>χολοεντερική</w:t>
      </w:r>
      <w:proofErr w:type="spellEnd"/>
      <w:r w:rsidRPr="00942CC8">
        <w:rPr>
          <w:rFonts w:ascii="Times New Roman" w:eastAsia="Times New Roman" w:hAnsi="Times New Roman" w:cs="Times New Roman"/>
          <w:sz w:val="24"/>
          <w:szCs w:val="24"/>
          <w:lang w:eastAsia="el-GR"/>
        </w:rPr>
        <w:t xml:space="preserve"> αναστόμωση. Η χρήση μικροκυμάτων ή </w:t>
      </w:r>
      <w:r w:rsidRPr="00942CC8">
        <w:rPr>
          <w:rFonts w:ascii="Times New Roman" w:eastAsia="Times New Roman" w:hAnsi="Times New Roman" w:cs="Times New Roman"/>
          <w:sz w:val="24"/>
          <w:szCs w:val="24"/>
          <w:lang w:val="en-US" w:eastAsia="el-GR"/>
        </w:rPr>
        <w:t>irreversible</w:t>
      </w:r>
      <w:r w:rsidRPr="00942CC8">
        <w:rPr>
          <w:rFonts w:ascii="Times New Roman" w:eastAsia="Times New Roman" w:hAnsi="Times New Roman" w:cs="Times New Roman"/>
          <w:sz w:val="24"/>
          <w:szCs w:val="24"/>
          <w:lang w:eastAsia="el-GR"/>
        </w:rPr>
        <w:t xml:space="preserve"> </w:t>
      </w:r>
      <w:proofErr w:type="spellStart"/>
      <w:r w:rsidRPr="00942CC8">
        <w:rPr>
          <w:rFonts w:ascii="Times New Roman" w:eastAsia="Times New Roman" w:hAnsi="Times New Roman" w:cs="Times New Roman"/>
          <w:sz w:val="24"/>
          <w:szCs w:val="24"/>
          <w:lang w:val="en-US" w:eastAsia="el-GR"/>
        </w:rPr>
        <w:t>electroporation</w:t>
      </w:r>
      <w:proofErr w:type="spellEnd"/>
      <w:r w:rsidRPr="00942CC8">
        <w:rPr>
          <w:rFonts w:ascii="Times New Roman" w:eastAsia="Times New Roman" w:hAnsi="Times New Roman" w:cs="Times New Roman"/>
          <w:sz w:val="24"/>
          <w:szCs w:val="24"/>
          <w:lang w:eastAsia="el-GR"/>
        </w:rPr>
        <w:t xml:space="preserve"> επιτρέπει τον καυτηριασμό αλλοιώσεων σε απόσταση &lt;1 εκ από τον κοινό χοληδόχο πόρο. Επιπλέον με τα μικροκύματα επιτυ</w:t>
      </w:r>
      <w:r>
        <w:rPr>
          <w:rFonts w:ascii="Times New Roman" w:eastAsia="Times New Roman" w:hAnsi="Times New Roman" w:cs="Times New Roman"/>
          <w:sz w:val="24"/>
          <w:szCs w:val="24"/>
          <w:lang w:eastAsia="el-GR"/>
        </w:rPr>
        <w:t>γχάνουμε σε συντομότερο χρονικό</w:t>
      </w:r>
      <w:r w:rsidRPr="00942CC8">
        <w:rPr>
          <w:rFonts w:ascii="Times New Roman" w:eastAsia="Times New Roman" w:hAnsi="Times New Roman" w:cs="Times New Roman"/>
          <w:sz w:val="24"/>
          <w:szCs w:val="24"/>
          <w:lang w:eastAsia="el-GR"/>
        </w:rPr>
        <w:t xml:space="preserve"> διάστημα και με λιγότερο αλγεινό ερέθισμα </w:t>
      </w:r>
      <w:proofErr w:type="spellStart"/>
      <w:r w:rsidRPr="00942CC8">
        <w:rPr>
          <w:rFonts w:ascii="Times New Roman" w:eastAsia="Times New Roman" w:hAnsi="Times New Roman" w:cs="Times New Roman"/>
          <w:sz w:val="24"/>
          <w:szCs w:val="24"/>
          <w:lang w:eastAsia="el-GR"/>
        </w:rPr>
        <w:t>θερμοκαυτηριασμό</w:t>
      </w:r>
      <w:proofErr w:type="spellEnd"/>
      <w:r w:rsidRPr="00942CC8">
        <w:rPr>
          <w:rFonts w:ascii="Times New Roman" w:eastAsia="Times New Roman" w:hAnsi="Times New Roman" w:cs="Times New Roman"/>
          <w:sz w:val="24"/>
          <w:szCs w:val="24"/>
          <w:lang w:eastAsia="el-GR"/>
        </w:rPr>
        <w:t xml:space="preserve"> όγκων μεγαλύτερου μεγέθους. Συχνά δε οι τεχνικές </w:t>
      </w:r>
      <w:proofErr w:type="spellStart"/>
      <w:r w:rsidRPr="00942CC8">
        <w:rPr>
          <w:rFonts w:ascii="Times New Roman" w:eastAsia="Times New Roman" w:hAnsi="Times New Roman" w:cs="Times New Roman"/>
          <w:sz w:val="24"/>
          <w:szCs w:val="24"/>
          <w:lang w:eastAsia="el-GR"/>
        </w:rPr>
        <w:t>θερμοκαυτηριασμού</w:t>
      </w:r>
      <w:proofErr w:type="spellEnd"/>
      <w:r w:rsidRPr="00942CC8">
        <w:rPr>
          <w:rFonts w:ascii="Times New Roman" w:eastAsia="Times New Roman" w:hAnsi="Times New Roman" w:cs="Times New Roman"/>
          <w:sz w:val="24"/>
          <w:szCs w:val="24"/>
          <w:lang w:eastAsia="el-GR"/>
        </w:rPr>
        <w:t xml:space="preserve"> συνδυάζονται με </w:t>
      </w:r>
      <w:proofErr w:type="spellStart"/>
      <w:r w:rsidRPr="00942CC8">
        <w:rPr>
          <w:rFonts w:ascii="Times New Roman" w:eastAsia="Times New Roman" w:hAnsi="Times New Roman" w:cs="Times New Roman"/>
          <w:sz w:val="24"/>
          <w:szCs w:val="24"/>
          <w:lang w:eastAsia="el-GR"/>
        </w:rPr>
        <w:t>διαδερμικό</w:t>
      </w:r>
      <w:proofErr w:type="spellEnd"/>
      <w:r w:rsidRPr="00942CC8">
        <w:rPr>
          <w:rFonts w:ascii="Times New Roman" w:eastAsia="Times New Roman" w:hAnsi="Times New Roman" w:cs="Times New Roman"/>
          <w:sz w:val="24"/>
          <w:szCs w:val="24"/>
          <w:lang w:eastAsia="el-GR"/>
        </w:rPr>
        <w:t xml:space="preserve"> </w:t>
      </w:r>
      <w:proofErr w:type="spellStart"/>
      <w:r w:rsidRPr="00942CC8">
        <w:rPr>
          <w:rFonts w:ascii="Times New Roman" w:eastAsia="Times New Roman" w:hAnsi="Times New Roman" w:cs="Times New Roman"/>
          <w:sz w:val="24"/>
          <w:szCs w:val="24"/>
          <w:lang w:eastAsia="el-GR"/>
        </w:rPr>
        <w:t>χημειοεμβολισμό</w:t>
      </w:r>
      <w:proofErr w:type="spellEnd"/>
      <w:r w:rsidRPr="00942CC8">
        <w:rPr>
          <w:rFonts w:ascii="Times New Roman" w:eastAsia="Times New Roman" w:hAnsi="Times New Roman" w:cs="Times New Roman"/>
          <w:sz w:val="24"/>
          <w:szCs w:val="24"/>
          <w:lang w:eastAsia="el-GR"/>
        </w:rPr>
        <w:t xml:space="preserve"> για καλύτερα αποτελέσματα ιδιαίτερα σε μεγάλου μεγέθους αλλοιώσεις</w:t>
      </w:r>
      <w:r>
        <w:rPr>
          <w:rFonts w:ascii="Times New Roman" w:eastAsia="Times New Roman" w:hAnsi="Times New Roman" w:cs="Times New Roman"/>
          <w:sz w:val="24"/>
          <w:szCs w:val="24"/>
          <w:lang w:eastAsia="el-GR"/>
        </w:rPr>
        <w:t xml:space="preserve"> [3]</w:t>
      </w:r>
      <w:r w:rsidRPr="00942CC8">
        <w:rPr>
          <w:rFonts w:ascii="Times New Roman" w:eastAsia="Times New Roman" w:hAnsi="Times New Roman" w:cs="Times New Roman"/>
          <w:sz w:val="24"/>
          <w:szCs w:val="24"/>
          <w:lang w:eastAsia="el-GR"/>
        </w:rPr>
        <w:t>.</w:t>
      </w:r>
    </w:p>
    <w:p w:rsidR="00D665EA" w:rsidRPr="00942CC8" w:rsidRDefault="00D665EA" w:rsidP="00D665EA">
      <w:pPr>
        <w:spacing w:after="0" w:line="240" w:lineRule="auto"/>
        <w:ind w:firstLine="340"/>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w:t>
      </w:r>
    </w:p>
    <w:p w:rsidR="00D665EA" w:rsidRPr="00942CC8" w:rsidRDefault="00D665EA" w:rsidP="00D665EA">
      <w:pPr>
        <w:spacing w:after="0" w:line="240" w:lineRule="auto"/>
        <w:ind w:firstLine="340"/>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w:t>
      </w:r>
    </w:p>
    <w:p w:rsidR="00D665EA" w:rsidRPr="00942CC8" w:rsidRDefault="00D665EA" w:rsidP="00D665EA">
      <w:pPr>
        <w:spacing w:after="0" w:line="240" w:lineRule="auto"/>
        <w:ind w:firstLine="340"/>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w:t>
      </w:r>
    </w:p>
    <w:p w:rsidR="00D665EA" w:rsidRDefault="00D665EA" w:rsidP="00D665EA">
      <w:pPr>
        <w:spacing w:after="0" w:line="240" w:lineRule="auto"/>
        <w:rPr>
          <w:rFonts w:ascii="Times New Roman" w:eastAsia="Times New Roman" w:hAnsi="Times New Roman" w:cs="Times New Roman"/>
          <w:b/>
          <w:bCs/>
          <w:i/>
          <w:iCs/>
          <w:sz w:val="24"/>
          <w:szCs w:val="24"/>
          <w:lang w:eastAsia="el-GR"/>
        </w:rPr>
      </w:pPr>
    </w:p>
    <w:p w:rsidR="00D665EA" w:rsidRPr="0019510A" w:rsidRDefault="00D665EA" w:rsidP="00D665EA">
      <w:pPr>
        <w:spacing w:after="0" w:line="240" w:lineRule="auto"/>
        <w:rPr>
          <w:rFonts w:ascii="Times New Roman" w:eastAsia="Times New Roman" w:hAnsi="Times New Roman" w:cs="Times New Roman"/>
          <w:i/>
          <w:sz w:val="24"/>
          <w:szCs w:val="24"/>
          <w:lang w:eastAsia="el-GR"/>
        </w:rPr>
      </w:pPr>
      <w:r w:rsidRPr="00942CC8">
        <w:rPr>
          <w:rFonts w:ascii="Times New Roman" w:eastAsia="Times New Roman" w:hAnsi="Times New Roman" w:cs="Times New Roman"/>
          <w:b/>
          <w:bCs/>
          <w:i/>
          <w:iCs/>
          <w:sz w:val="24"/>
          <w:szCs w:val="24"/>
          <w:lang w:eastAsia="el-GR"/>
        </w:rPr>
        <w:lastRenderedPageBreak/>
        <w:t> </w:t>
      </w:r>
      <w:r w:rsidRPr="0019510A">
        <w:rPr>
          <w:rFonts w:ascii="Times New Roman" w:eastAsia="Times New Roman" w:hAnsi="Times New Roman" w:cs="Times New Roman"/>
          <w:b/>
          <w:bCs/>
          <w:i/>
          <w:sz w:val="24"/>
          <w:szCs w:val="24"/>
          <w:lang w:eastAsia="el-GR"/>
        </w:rPr>
        <w:t>ΘΕΡΜΟΚΑΥΤΗΡΙΑΣΜΟΣ ΜΕ ΡΑΔΙΟΣΥΧΝΟΤΗΤΕΣ</w:t>
      </w:r>
      <w:r>
        <w:rPr>
          <w:rFonts w:ascii="Times New Roman" w:eastAsia="Times New Roman" w:hAnsi="Times New Roman" w:cs="Times New Roman"/>
          <w:b/>
          <w:bCs/>
          <w:i/>
          <w:sz w:val="24"/>
          <w:szCs w:val="24"/>
          <w:lang w:eastAsia="el-GR"/>
        </w:rPr>
        <w:t>[2,4]</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b/>
          <w:bCs/>
          <w:i/>
          <w:iCs/>
          <w:sz w:val="24"/>
          <w:szCs w:val="24"/>
          <w:lang w:eastAsia="el-GR"/>
        </w:rPr>
        <w:t> </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Στόχος του </w:t>
      </w:r>
      <w:proofErr w:type="spellStart"/>
      <w:r w:rsidRPr="00942CC8">
        <w:rPr>
          <w:rFonts w:ascii="Times New Roman" w:eastAsia="Times New Roman" w:hAnsi="Times New Roman" w:cs="Times New Roman"/>
          <w:sz w:val="24"/>
          <w:szCs w:val="24"/>
          <w:lang w:eastAsia="el-GR"/>
        </w:rPr>
        <w:t>θερμοκαυτηριασμού</w:t>
      </w:r>
      <w:proofErr w:type="spellEnd"/>
      <w:r w:rsidRPr="00942CC8">
        <w:rPr>
          <w:rFonts w:ascii="Times New Roman" w:eastAsia="Times New Roman" w:hAnsi="Times New Roman" w:cs="Times New Roman"/>
          <w:sz w:val="24"/>
          <w:szCs w:val="24"/>
          <w:lang w:eastAsia="el-GR"/>
        </w:rPr>
        <w:t xml:space="preserve"> με ραδιοσυχνότητες είναι η πρόκληση θερμικής βλάβης μέσω της εναπόθεσης ηλεκτρομαγνητικής ακτινοβολίας. Δημιουργείται ένα κλειστό κύκλωμα που περιλαμβάνει τον ασθενή, την γεννήτρια, το ηλεκτρόδιο και το αυτοκόλλητο γείωσης. Στο σώμα του ασθενούς δημιουργείται ηλεκτρικό πεδίο, με έντονη αναταραχή των ιόντων του στόχου που περιβάλλει το ηλεκτρόδιο, η οποία έχει σαν αποτέλεσμα την παραγωγή θερμότητας τριβής γύρω από το ηλεκτρόδιο.</w:t>
      </w:r>
    </w:p>
    <w:p w:rsidR="00D665EA" w:rsidRPr="00942CC8" w:rsidRDefault="00D665EA" w:rsidP="00D665EA">
      <w:pPr>
        <w:spacing w:after="0" w:line="240" w:lineRule="auto"/>
        <w:ind w:firstLine="454"/>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w:t>
      </w:r>
    </w:p>
    <w:p w:rsidR="00D665EA" w:rsidRPr="0019510A" w:rsidRDefault="00D665EA" w:rsidP="00D665EA">
      <w:pPr>
        <w:spacing w:after="0" w:line="240" w:lineRule="auto"/>
        <w:rPr>
          <w:rFonts w:ascii="Times New Roman" w:eastAsia="Times New Roman" w:hAnsi="Times New Roman" w:cs="Times New Roman"/>
          <w:i/>
          <w:sz w:val="24"/>
          <w:szCs w:val="24"/>
          <w:lang w:eastAsia="el-GR"/>
        </w:rPr>
      </w:pPr>
      <w:r w:rsidRPr="0019510A">
        <w:rPr>
          <w:rFonts w:ascii="Times New Roman" w:eastAsia="Times New Roman" w:hAnsi="Times New Roman" w:cs="Times New Roman"/>
          <w:b/>
          <w:bCs/>
          <w:i/>
          <w:sz w:val="24"/>
          <w:szCs w:val="24"/>
          <w:lang w:eastAsia="el-GR"/>
        </w:rPr>
        <w:t>ΘΕΡΜΟΚΑΥΤΗΡΙΑΣΜΟΣ ΜΕ ΜΙΚΡΟΚΥΜΑΤΑ</w:t>
      </w:r>
      <w:r>
        <w:rPr>
          <w:rFonts w:ascii="Times New Roman" w:eastAsia="Times New Roman" w:hAnsi="Times New Roman" w:cs="Times New Roman"/>
          <w:b/>
          <w:bCs/>
          <w:i/>
          <w:sz w:val="24"/>
          <w:szCs w:val="24"/>
          <w:lang w:eastAsia="el-GR"/>
        </w:rPr>
        <w:t>[2, 5]</w:t>
      </w:r>
    </w:p>
    <w:p w:rsidR="00D665EA" w:rsidRPr="00942CC8" w:rsidRDefault="00D665EA" w:rsidP="00D665EA">
      <w:pPr>
        <w:spacing w:after="0" w:line="240" w:lineRule="auto"/>
        <w:ind w:firstLine="454"/>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b/>
          <w:bCs/>
          <w:i/>
          <w:iCs/>
          <w:sz w:val="24"/>
          <w:szCs w:val="24"/>
          <w:lang w:eastAsia="el-GR"/>
        </w:rPr>
        <w:t> </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xml:space="preserve">Η αντένα </w:t>
      </w:r>
      <w:proofErr w:type="spellStart"/>
      <w:r w:rsidRPr="00942CC8">
        <w:rPr>
          <w:rFonts w:ascii="Times New Roman" w:eastAsia="Times New Roman" w:hAnsi="Times New Roman" w:cs="Times New Roman"/>
          <w:sz w:val="24"/>
          <w:szCs w:val="24"/>
          <w:lang w:eastAsia="el-GR"/>
        </w:rPr>
        <w:t>μικροκυμμάτων</w:t>
      </w:r>
      <w:proofErr w:type="spellEnd"/>
      <w:r w:rsidRPr="00942CC8">
        <w:rPr>
          <w:rFonts w:ascii="Times New Roman" w:eastAsia="Times New Roman" w:hAnsi="Times New Roman" w:cs="Times New Roman"/>
          <w:sz w:val="24"/>
          <w:szCs w:val="24"/>
          <w:lang w:eastAsia="el-GR"/>
        </w:rPr>
        <w:t xml:space="preserve"> δρα ως κεραία επαγωγής της εφαρμοζόμενης ηλεκτρομαγνητικής ενέργειας (συχνότητα 300 </w:t>
      </w:r>
      <w:proofErr w:type="spellStart"/>
      <w:r w:rsidRPr="00942CC8">
        <w:rPr>
          <w:rFonts w:ascii="Times New Roman" w:eastAsia="Times New Roman" w:hAnsi="Times New Roman" w:cs="Times New Roman"/>
          <w:sz w:val="24"/>
          <w:szCs w:val="24"/>
          <w:lang w:val="en-US" w:eastAsia="el-GR"/>
        </w:rPr>
        <w:t>Mhz</w:t>
      </w:r>
      <w:proofErr w:type="spellEnd"/>
      <w:r w:rsidRPr="00942CC8">
        <w:rPr>
          <w:rFonts w:ascii="Times New Roman" w:eastAsia="Times New Roman" w:hAnsi="Times New Roman" w:cs="Times New Roman"/>
          <w:sz w:val="24"/>
          <w:szCs w:val="24"/>
          <w:lang w:eastAsia="el-GR"/>
        </w:rPr>
        <w:t>-300</w:t>
      </w:r>
      <w:proofErr w:type="spellStart"/>
      <w:r w:rsidRPr="00942CC8">
        <w:rPr>
          <w:rFonts w:ascii="Times New Roman" w:eastAsia="Times New Roman" w:hAnsi="Times New Roman" w:cs="Times New Roman"/>
          <w:sz w:val="24"/>
          <w:szCs w:val="24"/>
          <w:lang w:val="en-US" w:eastAsia="el-GR"/>
        </w:rPr>
        <w:t>Ghz</w:t>
      </w:r>
      <w:proofErr w:type="spellEnd"/>
      <w:r w:rsidRPr="00942CC8">
        <w:rPr>
          <w:rFonts w:ascii="Times New Roman" w:eastAsia="Times New Roman" w:hAnsi="Times New Roman" w:cs="Times New Roman"/>
          <w:sz w:val="24"/>
          <w:szCs w:val="24"/>
          <w:lang w:eastAsia="el-GR"/>
        </w:rPr>
        <w:t>, μήκος κύματος ακτινοβολίας 1</w:t>
      </w:r>
      <w:r w:rsidRPr="00942CC8">
        <w:rPr>
          <w:rFonts w:ascii="Times New Roman" w:eastAsia="Times New Roman" w:hAnsi="Times New Roman" w:cs="Times New Roman"/>
          <w:sz w:val="24"/>
          <w:szCs w:val="24"/>
          <w:lang w:val="en-US" w:eastAsia="el-GR"/>
        </w:rPr>
        <w:t>m</w:t>
      </w:r>
      <w:r w:rsidRPr="00942CC8">
        <w:rPr>
          <w:rFonts w:ascii="Times New Roman" w:eastAsia="Times New Roman" w:hAnsi="Times New Roman" w:cs="Times New Roman"/>
          <w:sz w:val="24"/>
          <w:szCs w:val="24"/>
          <w:lang w:eastAsia="el-GR"/>
        </w:rPr>
        <w:t>-1</w:t>
      </w:r>
      <w:r w:rsidRPr="00942CC8">
        <w:rPr>
          <w:rFonts w:ascii="Times New Roman" w:eastAsia="Times New Roman" w:hAnsi="Times New Roman" w:cs="Times New Roman"/>
          <w:sz w:val="24"/>
          <w:szCs w:val="24"/>
          <w:lang w:val="en-US" w:eastAsia="el-GR"/>
        </w:rPr>
        <w:t>mm</w:t>
      </w:r>
      <w:r w:rsidRPr="00942CC8">
        <w:rPr>
          <w:rFonts w:ascii="Times New Roman" w:eastAsia="Times New Roman" w:hAnsi="Times New Roman" w:cs="Times New Roman"/>
          <w:sz w:val="24"/>
          <w:szCs w:val="24"/>
          <w:lang w:eastAsia="el-GR"/>
        </w:rPr>
        <w:t>).  Εφαρμόζοντας ενέργεια μικροκυμάτων στους ιστούς προκαλούμε στροφή των πολικών μορίων νερού. Η ενέργεια περιστροφής μετατρέπεται σε θερμότητα (60 βαθμών και άνω) με απώτερο αποτέλεσμα την επίτευξη πηκτικής νέκρωσης στους ιστούς.</w:t>
      </w:r>
    </w:p>
    <w:p w:rsidR="00D665EA" w:rsidRPr="00942CC8" w:rsidRDefault="00D665EA" w:rsidP="00D665EA">
      <w:pPr>
        <w:spacing w:after="0" w:line="240" w:lineRule="auto"/>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w:t>
      </w:r>
    </w:p>
    <w:p w:rsidR="00D665EA"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Ο απεικονιστικά καθοδηγούμενος (</w:t>
      </w:r>
      <w:proofErr w:type="spellStart"/>
      <w:r w:rsidRPr="00942CC8">
        <w:rPr>
          <w:rFonts w:ascii="Times New Roman" w:eastAsia="Times New Roman" w:hAnsi="Times New Roman" w:cs="Times New Roman"/>
          <w:sz w:val="24"/>
          <w:szCs w:val="24"/>
          <w:lang w:eastAsia="el-GR"/>
        </w:rPr>
        <w:t>υπερηχοτομογραφική</w:t>
      </w:r>
      <w:proofErr w:type="spellEnd"/>
      <w:r w:rsidRPr="00942CC8">
        <w:rPr>
          <w:rFonts w:ascii="Times New Roman" w:eastAsia="Times New Roman" w:hAnsi="Times New Roman" w:cs="Times New Roman"/>
          <w:sz w:val="24"/>
          <w:szCs w:val="24"/>
          <w:lang w:eastAsia="el-GR"/>
        </w:rPr>
        <w:t xml:space="preserve"> καθοδήγηση, υπό Υπολογιστική Τομογραφία) </w:t>
      </w:r>
      <w:proofErr w:type="spellStart"/>
      <w:r w:rsidRPr="00942CC8">
        <w:rPr>
          <w:rFonts w:ascii="Times New Roman" w:eastAsia="Times New Roman" w:hAnsi="Times New Roman" w:cs="Times New Roman"/>
          <w:sz w:val="24"/>
          <w:szCs w:val="24"/>
          <w:lang w:eastAsia="el-GR"/>
        </w:rPr>
        <w:t>διαδερμικός</w:t>
      </w:r>
      <w:proofErr w:type="spellEnd"/>
      <w:r w:rsidRPr="00942CC8">
        <w:rPr>
          <w:rFonts w:ascii="Times New Roman" w:eastAsia="Times New Roman" w:hAnsi="Times New Roman" w:cs="Times New Roman"/>
          <w:sz w:val="24"/>
          <w:szCs w:val="24"/>
          <w:lang w:eastAsia="el-GR"/>
        </w:rPr>
        <w:t xml:space="preserve"> </w:t>
      </w:r>
      <w:proofErr w:type="spellStart"/>
      <w:r w:rsidRPr="00942CC8">
        <w:rPr>
          <w:rFonts w:ascii="Times New Roman" w:eastAsia="Times New Roman" w:hAnsi="Times New Roman" w:cs="Times New Roman"/>
          <w:sz w:val="24"/>
          <w:szCs w:val="24"/>
          <w:lang w:eastAsia="el-GR"/>
        </w:rPr>
        <w:t>θερμοκαυτηριασμός</w:t>
      </w:r>
      <w:proofErr w:type="spellEnd"/>
      <w:r w:rsidRPr="00942CC8">
        <w:rPr>
          <w:rFonts w:ascii="Times New Roman" w:eastAsia="Times New Roman" w:hAnsi="Times New Roman" w:cs="Times New Roman"/>
          <w:sz w:val="24"/>
          <w:szCs w:val="24"/>
          <w:lang w:eastAsia="el-GR"/>
        </w:rPr>
        <w:t xml:space="preserve"> διέπεται από ποσοστό Τεχνικής επιτυχίας 91-100% και ποσοστά επιβίωσης παρόμοια των χειρουργικών τεχνικών. Οι τεχνικές </w:t>
      </w:r>
      <w:proofErr w:type="spellStart"/>
      <w:r w:rsidRPr="00942CC8">
        <w:rPr>
          <w:rFonts w:ascii="Times New Roman" w:eastAsia="Times New Roman" w:hAnsi="Times New Roman" w:cs="Times New Roman"/>
          <w:sz w:val="24"/>
          <w:szCs w:val="24"/>
          <w:lang w:eastAsia="el-GR"/>
        </w:rPr>
        <w:t>θερμοκαυτηριασμού</w:t>
      </w:r>
      <w:proofErr w:type="spellEnd"/>
      <w:r w:rsidRPr="00942CC8">
        <w:rPr>
          <w:rFonts w:ascii="Times New Roman" w:eastAsia="Times New Roman" w:hAnsi="Times New Roman" w:cs="Times New Roman"/>
          <w:sz w:val="24"/>
          <w:szCs w:val="24"/>
          <w:lang w:eastAsia="el-GR"/>
        </w:rPr>
        <w:t xml:space="preserve"> διέπονται από ποσοστό κλινικά σημαντικών επιπλοκών της τάξης του 2.2-3.1%. Οι κλινικά σημαντικές επιπλοκές περιλαμβάνουν </w:t>
      </w:r>
      <w:proofErr w:type="spellStart"/>
      <w:r w:rsidRPr="00942CC8">
        <w:rPr>
          <w:rFonts w:ascii="Times New Roman" w:eastAsia="Times New Roman" w:hAnsi="Times New Roman" w:cs="Times New Roman"/>
          <w:sz w:val="24"/>
          <w:szCs w:val="24"/>
          <w:lang w:eastAsia="el-GR"/>
        </w:rPr>
        <w:t>ενδοπεριτοναϊκή</w:t>
      </w:r>
      <w:proofErr w:type="spellEnd"/>
      <w:r w:rsidRPr="00942CC8">
        <w:rPr>
          <w:rFonts w:ascii="Times New Roman" w:eastAsia="Times New Roman" w:hAnsi="Times New Roman" w:cs="Times New Roman"/>
          <w:sz w:val="24"/>
          <w:szCs w:val="24"/>
          <w:lang w:eastAsia="el-GR"/>
        </w:rPr>
        <w:t xml:space="preserve"> αιμορραγία, ηπατικό απόστημα, διάτρηση εντέρου, πνευμοθώρακα, </w:t>
      </w:r>
      <w:proofErr w:type="spellStart"/>
      <w:r w:rsidRPr="00942CC8">
        <w:rPr>
          <w:rFonts w:ascii="Times New Roman" w:eastAsia="Times New Roman" w:hAnsi="Times New Roman" w:cs="Times New Roman"/>
          <w:sz w:val="24"/>
          <w:szCs w:val="24"/>
          <w:lang w:eastAsia="el-GR"/>
        </w:rPr>
        <w:t>αιμοθώρακα</w:t>
      </w:r>
      <w:proofErr w:type="spellEnd"/>
      <w:r w:rsidRPr="00942CC8">
        <w:rPr>
          <w:rFonts w:ascii="Times New Roman" w:eastAsia="Times New Roman" w:hAnsi="Times New Roman" w:cs="Times New Roman"/>
          <w:sz w:val="24"/>
          <w:szCs w:val="24"/>
          <w:lang w:eastAsia="el-GR"/>
        </w:rPr>
        <w:t xml:space="preserve"> και στένωση κοινού χοληδόχου πόρου. Οι ελάσσονες επιπλοκές απαντώνται σε ποσοστό 5-8.9% . Η διασπορά </w:t>
      </w:r>
      <w:proofErr w:type="spellStart"/>
      <w:r w:rsidRPr="00942CC8">
        <w:rPr>
          <w:rFonts w:ascii="Times New Roman" w:eastAsia="Times New Roman" w:hAnsi="Times New Roman" w:cs="Times New Roman"/>
          <w:sz w:val="24"/>
          <w:szCs w:val="24"/>
          <w:lang w:eastAsia="el-GR"/>
        </w:rPr>
        <w:t>νεοπλασματικών</w:t>
      </w:r>
      <w:proofErr w:type="spellEnd"/>
      <w:r w:rsidRPr="00942CC8">
        <w:rPr>
          <w:rFonts w:ascii="Times New Roman" w:eastAsia="Times New Roman" w:hAnsi="Times New Roman" w:cs="Times New Roman"/>
          <w:sz w:val="24"/>
          <w:szCs w:val="24"/>
          <w:lang w:eastAsia="el-GR"/>
        </w:rPr>
        <w:t xml:space="preserve"> κυττάρων απαντάται σε ποσοστό &lt;0.5%.</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Η επεμβατική ακτινολογία συνιστά κλάδο της ακτινολογίας που επιδεικνύει συνεχώς ταχύτατη πρόοδο και ανάπτυξη,  ξεφεύγει από τα στενά όρια της διάγνωσης και προσφέρει νέες θεραπευτικές εναλλακτικές σε πολλές εφαρμογές της σύγχρονης ιατρικής επιστήμης, ανάμεσα στις οποίες και την ογκολογία.</w:t>
      </w:r>
    </w:p>
    <w:p w:rsidR="00D665EA" w:rsidRPr="00942CC8" w:rsidRDefault="00D665EA" w:rsidP="00D665EA">
      <w:pPr>
        <w:spacing w:after="0" w:line="240" w:lineRule="auto"/>
        <w:jc w:val="both"/>
        <w:rPr>
          <w:rFonts w:ascii="Times New Roman" w:eastAsia="Times New Roman" w:hAnsi="Times New Roman" w:cs="Times New Roman"/>
          <w:sz w:val="24"/>
          <w:szCs w:val="24"/>
          <w:lang w:eastAsia="el-GR"/>
        </w:rPr>
      </w:pPr>
      <w:r w:rsidRPr="00942CC8">
        <w:rPr>
          <w:rFonts w:ascii="Times New Roman" w:eastAsia="Times New Roman" w:hAnsi="Times New Roman" w:cs="Times New Roman"/>
          <w:sz w:val="24"/>
          <w:szCs w:val="24"/>
          <w:lang w:eastAsia="el-GR"/>
        </w:rPr>
        <w:t> </w:t>
      </w: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Pr="00942CC8" w:rsidRDefault="00D665EA" w:rsidP="00D665EA">
      <w:pPr>
        <w:spacing w:after="0" w:line="240" w:lineRule="auto"/>
        <w:jc w:val="both"/>
        <w:rPr>
          <w:rFonts w:ascii="Times New Roman" w:eastAsia="Times New Roman" w:hAnsi="Times New Roman" w:cs="Times New Roman"/>
          <w:b/>
          <w:bCs/>
          <w:sz w:val="24"/>
          <w:szCs w:val="24"/>
          <w:lang w:eastAsia="el-GR"/>
        </w:rPr>
      </w:pPr>
    </w:p>
    <w:p w:rsidR="00D665EA" w:rsidRDefault="00D665EA" w:rsidP="00D665EA">
      <w:pPr>
        <w:spacing w:after="0" w:line="240" w:lineRule="auto"/>
        <w:rPr>
          <w:rFonts w:ascii="Times New Roman" w:eastAsia="Times New Roman" w:hAnsi="Times New Roman" w:cs="Times New Roman"/>
          <w:b/>
          <w:bCs/>
          <w:i/>
          <w:sz w:val="24"/>
          <w:szCs w:val="24"/>
          <w:lang w:eastAsia="el-GR"/>
        </w:rPr>
      </w:pPr>
    </w:p>
    <w:p w:rsidR="00D665EA" w:rsidRDefault="00D665EA" w:rsidP="00D665EA">
      <w:pPr>
        <w:spacing w:after="0" w:line="240" w:lineRule="auto"/>
        <w:rPr>
          <w:rFonts w:ascii="Times New Roman" w:eastAsia="Times New Roman" w:hAnsi="Times New Roman" w:cs="Times New Roman"/>
          <w:b/>
          <w:bCs/>
          <w:i/>
          <w:sz w:val="24"/>
          <w:szCs w:val="24"/>
          <w:lang w:eastAsia="el-GR"/>
        </w:rPr>
      </w:pPr>
    </w:p>
    <w:p w:rsidR="00D665EA" w:rsidRDefault="00D665EA" w:rsidP="00D665EA">
      <w:pPr>
        <w:spacing w:after="0" w:line="240" w:lineRule="auto"/>
        <w:rPr>
          <w:rFonts w:ascii="Times New Roman" w:eastAsia="Times New Roman" w:hAnsi="Times New Roman" w:cs="Times New Roman"/>
          <w:b/>
          <w:bCs/>
          <w:i/>
          <w:sz w:val="24"/>
          <w:szCs w:val="24"/>
          <w:lang w:eastAsia="el-GR"/>
        </w:rPr>
      </w:pPr>
    </w:p>
    <w:p w:rsidR="00D665EA" w:rsidRDefault="00D665EA" w:rsidP="00D665EA">
      <w:pPr>
        <w:spacing w:after="0" w:line="240" w:lineRule="auto"/>
        <w:rPr>
          <w:rFonts w:ascii="Times New Roman" w:eastAsia="Times New Roman" w:hAnsi="Times New Roman" w:cs="Times New Roman"/>
          <w:b/>
          <w:bCs/>
          <w:i/>
          <w:sz w:val="24"/>
          <w:szCs w:val="24"/>
          <w:lang w:eastAsia="el-GR"/>
        </w:rPr>
      </w:pPr>
    </w:p>
    <w:p w:rsidR="00D665EA" w:rsidRDefault="00D665EA" w:rsidP="00D665EA">
      <w:pPr>
        <w:spacing w:after="0" w:line="240" w:lineRule="auto"/>
        <w:rPr>
          <w:rFonts w:ascii="Times New Roman" w:eastAsia="Times New Roman" w:hAnsi="Times New Roman" w:cs="Times New Roman"/>
          <w:b/>
          <w:bCs/>
          <w:i/>
          <w:sz w:val="24"/>
          <w:szCs w:val="24"/>
          <w:lang w:eastAsia="el-GR"/>
        </w:rPr>
      </w:pPr>
    </w:p>
    <w:p w:rsidR="00D665EA" w:rsidRDefault="00D665EA" w:rsidP="00D665EA">
      <w:pPr>
        <w:spacing w:after="0" w:line="240" w:lineRule="auto"/>
        <w:rPr>
          <w:rFonts w:ascii="Times New Roman" w:eastAsia="Times New Roman" w:hAnsi="Times New Roman" w:cs="Times New Roman"/>
          <w:b/>
          <w:bCs/>
          <w:i/>
          <w:sz w:val="24"/>
          <w:szCs w:val="24"/>
          <w:lang w:val="en-US" w:eastAsia="el-GR"/>
        </w:rPr>
      </w:pPr>
      <w:r w:rsidRPr="0019510A">
        <w:rPr>
          <w:rFonts w:ascii="Times New Roman" w:eastAsia="Times New Roman" w:hAnsi="Times New Roman" w:cs="Times New Roman"/>
          <w:b/>
          <w:bCs/>
          <w:i/>
          <w:sz w:val="24"/>
          <w:szCs w:val="24"/>
          <w:lang w:eastAsia="el-GR"/>
        </w:rPr>
        <w:lastRenderedPageBreak/>
        <w:t>ΠΡΟΤΕΙΝΟΜΕΝΗ ΒΙΒΛΙΟΓΡΑΦΙΑ</w:t>
      </w:r>
    </w:p>
    <w:p w:rsidR="00D665EA" w:rsidRPr="0019510A" w:rsidRDefault="00D665EA" w:rsidP="00D665EA">
      <w:pPr>
        <w:spacing w:after="0" w:line="240" w:lineRule="auto"/>
        <w:rPr>
          <w:rFonts w:ascii="Times New Roman" w:eastAsia="Times New Roman" w:hAnsi="Times New Roman" w:cs="Times New Roman"/>
          <w:i/>
          <w:sz w:val="24"/>
          <w:szCs w:val="24"/>
          <w:lang w:val="en-US" w:eastAsia="el-GR"/>
        </w:rPr>
      </w:pPr>
    </w:p>
    <w:p w:rsidR="00D665EA" w:rsidRPr="00942CC8" w:rsidRDefault="00D665EA" w:rsidP="00D665EA">
      <w:pPr>
        <w:pStyle w:val="a3"/>
        <w:numPr>
          <w:ilvl w:val="0"/>
          <w:numId w:val="1"/>
        </w:numPr>
        <w:spacing w:after="0" w:line="240" w:lineRule="auto"/>
        <w:jc w:val="both"/>
        <w:rPr>
          <w:rFonts w:ascii="Times New Roman" w:eastAsia="Times New Roman" w:hAnsi="Times New Roman" w:cs="Times New Roman"/>
          <w:sz w:val="24"/>
          <w:szCs w:val="24"/>
          <w:lang w:val="en-US" w:eastAsia="el-GR"/>
        </w:rPr>
      </w:pPr>
      <w:proofErr w:type="spellStart"/>
      <w:r w:rsidRPr="00942CC8">
        <w:rPr>
          <w:rFonts w:ascii="Times New Roman" w:eastAsia="Times New Roman" w:hAnsi="Times New Roman" w:cs="Times New Roman"/>
          <w:sz w:val="24"/>
          <w:szCs w:val="24"/>
          <w:lang w:val="en-US" w:eastAsia="el-GR"/>
        </w:rPr>
        <w:t>Lencioni</w:t>
      </w:r>
      <w:proofErr w:type="spellEnd"/>
      <w:r w:rsidRPr="00942CC8">
        <w:rPr>
          <w:rFonts w:ascii="Times New Roman" w:eastAsia="Times New Roman" w:hAnsi="Times New Roman" w:cs="Times New Roman"/>
          <w:sz w:val="24"/>
          <w:szCs w:val="24"/>
          <w:lang w:val="en-US" w:eastAsia="el-GR"/>
        </w:rPr>
        <w:t xml:space="preserve"> R, </w:t>
      </w:r>
      <w:proofErr w:type="spellStart"/>
      <w:r w:rsidRPr="00942CC8">
        <w:rPr>
          <w:rFonts w:ascii="Times New Roman" w:eastAsia="Times New Roman" w:hAnsi="Times New Roman" w:cs="Times New Roman"/>
          <w:sz w:val="24"/>
          <w:szCs w:val="24"/>
          <w:lang w:val="en-US" w:eastAsia="el-GR"/>
        </w:rPr>
        <w:t>Crocetti</w:t>
      </w:r>
      <w:proofErr w:type="spellEnd"/>
      <w:r w:rsidRPr="00942CC8">
        <w:rPr>
          <w:rFonts w:ascii="Times New Roman" w:eastAsia="Times New Roman" w:hAnsi="Times New Roman" w:cs="Times New Roman"/>
          <w:sz w:val="24"/>
          <w:szCs w:val="24"/>
          <w:lang w:val="en-US" w:eastAsia="el-GR"/>
        </w:rPr>
        <w:t xml:space="preserve"> L. </w:t>
      </w:r>
      <w:hyperlink r:id="rId5" w:tgtFrame="_blank" w:history="1">
        <w:r w:rsidRPr="00942CC8">
          <w:rPr>
            <w:rFonts w:ascii="Times New Roman" w:eastAsia="Times New Roman" w:hAnsi="Times New Roman" w:cs="Times New Roman"/>
            <w:sz w:val="24"/>
            <w:szCs w:val="24"/>
            <w:lang w:val="en-US" w:eastAsia="el-GR"/>
          </w:rPr>
          <w:t xml:space="preserve">Local-regional treatment of </w:t>
        </w:r>
        <w:proofErr w:type="spellStart"/>
        <w:r w:rsidRPr="00942CC8">
          <w:rPr>
            <w:rFonts w:ascii="Times New Roman" w:eastAsia="Times New Roman" w:hAnsi="Times New Roman" w:cs="Times New Roman"/>
            <w:sz w:val="24"/>
            <w:szCs w:val="24"/>
            <w:lang w:val="en-US" w:eastAsia="el-GR"/>
          </w:rPr>
          <w:t>hepatocellular</w:t>
        </w:r>
        <w:proofErr w:type="spellEnd"/>
        <w:r w:rsidRPr="00942CC8">
          <w:rPr>
            <w:rFonts w:ascii="Times New Roman" w:eastAsia="Times New Roman" w:hAnsi="Times New Roman" w:cs="Times New Roman"/>
            <w:sz w:val="24"/>
            <w:szCs w:val="24"/>
            <w:lang w:val="en-US" w:eastAsia="el-GR"/>
          </w:rPr>
          <w:t xml:space="preserve"> carcinoma.</w:t>
        </w:r>
      </w:hyperlink>
      <w:r w:rsidRPr="00942CC8">
        <w:rPr>
          <w:rFonts w:ascii="Times New Roman" w:eastAsia="Times New Roman" w:hAnsi="Times New Roman" w:cs="Times New Roman"/>
          <w:sz w:val="24"/>
          <w:szCs w:val="24"/>
          <w:lang w:val="en-US" w:eastAsia="el-GR"/>
        </w:rPr>
        <w:t xml:space="preserve"> Radiology. 2012; 262(1): 43-58.</w:t>
      </w:r>
    </w:p>
    <w:p w:rsidR="00D665EA" w:rsidRPr="00942CC8" w:rsidRDefault="00D665EA" w:rsidP="00D665EA">
      <w:pPr>
        <w:pStyle w:val="a3"/>
        <w:numPr>
          <w:ilvl w:val="0"/>
          <w:numId w:val="1"/>
        </w:numPr>
        <w:spacing w:after="0" w:line="240" w:lineRule="auto"/>
        <w:jc w:val="both"/>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Laura </w:t>
      </w:r>
      <w:proofErr w:type="spellStart"/>
      <w:r>
        <w:rPr>
          <w:rFonts w:ascii="Times New Roman" w:eastAsia="Times New Roman" w:hAnsi="Times New Roman" w:cs="Times New Roman"/>
          <w:sz w:val="24"/>
          <w:szCs w:val="24"/>
          <w:lang w:val="en-US" w:eastAsia="el-GR"/>
        </w:rPr>
        <w:t>Crocetti</w:t>
      </w:r>
      <w:proofErr w:type="spellEnd"/>
      <w:r w:rsidRPr="00942CC8">
        <w:rPr>
          <w:rFonts w:ascii="Times New Roman" w:eastAsia="Times New Roman" w:hAnsi="Times New Roman" w:cs="Times New Roman"/>
          <w:sz w:val="24"/>
          <w:szCs w:val="24"/>
          <w:lang w:val="en-US" w:eastAsia="el-GR"/>
        </w:rPr>
        <w:t>,</w:t>
      </w:r>
      <w:r>
        <w:rPr>
          <w:rFonts w:ascii="Times New Roman" w:eastAsia="Times New Roman" w:hAnsi="Times New Roman" w:cs="Times New Roman"/>
          <w:sz w:val="24"/>
          <w:szCs w:val="24"/>
          <w:lang w:val="en-US" w:eastAsia="el-GR"/>
        </w:rPr>
        <w:t xml:space="preserve"> </w:t>
      </w:r>
      <w:r w:rsidRPr="00942CC8">
        <w:rPr>
          <w:rFonts w:ascii="Times New Roman" w:eastAsia="Times New Roman" w:hAnsi="Times New Roman" w:cs="Times New Roman"/>
          <w:sz w:val="24"/>
          <w:szCs w:val="24"/>
          <w:lang w:val="en-US" w:eastAsia="el-GR"/>
        </w:rPr>
        <w:t xml:space="preserve">Thierry de </w:t>
      </w:r>
      <w:proofErr w:type="spellStart"/>
      <w:r w:rsidRPr="00942CC8">
        <w:rPr>
          <w:rFonts w:ascii="Times New Roman" w:eastAsia="Times New Roman" w:hAnsi="Times New Roman" w:cs="Times New Roman"/>
          <w:sz w:val="24"/>
          <w:szCs w:val="24"/>
          <w:lang w:val="en-US" w:eastAsia="el-GR"/>
        </w:rPr>
        <w:t>Baere</w:t>
      </w:r>
      <w:proofErr w:type="spellEnd"/>
      <w:r w:rsidRPr="00942CC8">
        <w:rPr>
          <w:rFonts w:ascii="Times New Roman" w:eastAsia="Times New Roman" w:hAnsi="Times New Roman" w:cs="Times New Roman"/>
          <w:sz w:val="24"/>
          <w:szCs w:val="24"/>
          <w:lang w:val="en-US" w:eastAsia="el-GR"/>
        </w:rPr>
        <w:t xml:space="preserve">, </w:t>
      </w:r>
      <w:proofErr w:type="spellStart"/>
      <w:r w:rsidRPr="00942CC8">
        <w:rPr>
          <w:rFonts w:ascii="Times New Roman" w:eastAsia="Times New Roman" w:hAnsi="Times New Roman" w:cs="Times New Roman"/>
          <w:sz w:val="24"/>
          <w:szCs w:val="24"/>
          <w:lang w:val="en-US" w:eastAsia="el-GR"/>
        </w:rPr>
        <w:t>Riccardo</w:t>
      </w:r>
      <w:proofErr w:type="spellEnd"/>
      <w:r w:rsidRPr="00942CC8">
        <w:rPr>
          <w:rFonts w:ascii="Times New Roman" w:eastAsia="Times New Roman" w:hAnsi="Times New Roman" w:cs="Times New Roman"/>
          <w:sz w:val="24"/>
          <w:szCs w:val="24"/>
          <w:lang w:val="en-US" w:eastAsia="el-GR"/>
        </w:rPr>
        <w:t xml:space="preserve"> </w:t>
      </w:r>
      <w:proofErr w:type="spellStart"/>
      <w:r w:rsidRPr="00942CC8">
        <w:rPr>
          <w:rFonts w:ascii="Times New Roman" w:eastAsia="Times New Roman" w:hAnsi="Times New Roman" w:cs="Times New Roman"/>
          <w:sz w:val="24"/>
          <w:szCs w:val="24"/>
          <w:lang w:val="en-US" w:eastAsia="el-GR"/>
        </w:rPr>
        <w:t>Lencioni</w:t>
      </w:r>
      <w:proofErr w:type="spellEnd"/>
      <w:r w:rsidRPr="00942CC8">
        <w:rPr>
          <w:rFonts w:ascii="Times New Roman" w:eastAsia="Times New Roman" w:hAnsi="Times New Roman" w:cs="Times New Roman"/>
          <w:sz w:val="24"/>
          <w:szCs w:val="24"/>
          <w:lang w:val="en-US" w:eastAsia="el-GR"/>
        </w:rPr>
        <w:t xml:space="preserve">. Quality Improvement Guidelines for Radiofrequency Ablation of Liver </w:t>
      </w:r>
      <w:proofErr w:type="spellStart"/>
      <w:r w:rsidRPr="00942CC8">
        <w:rPr>
          <w:rFonts w:ascii="Times New Roman" w:eastAsia="Times New Roman" w:hAnsi="Times New Roman" w:cs="Times New Roman"/>
          <w:sz w:val="24"/>
          <w:szCs w:val="24"/>
          <w:lang w:val="en-US" w:eastAsia="el-GR"/>
        </w:rPr>
        <w:t>Tumours</w:t>
      </w:r>
      <w:proofErr w:type="spellEnd"/>
      <w:r w:rsidRPr="00942CC8">
        <w:rPr>
          <w:rFonts w:ascii="Times New Roman" w:eastAsia="Times New Roman" w:hAnsi="Times New Roman" w:cs="Times New Roman"/>
          <w:sz w:val="24"/>
          <w:szCs w:val="24"/>
          <w:lang w:val="en-US" w:eastAsia="el-GR"/>
        </w:rPr>
        <w:t xml:space="preserve">. </w:t>
      </w:r>
      <w:proofErr w:type="spellStart"/>
      <w:r w:rsidRPr="00942CC8">
        <w:rPr>
          <w:rFonts w:ascii="Times New Roman" w:eastAsia="Times New Roman" w:hAnsi="Times New Roman" w:cs="Times New Roman"/>
          <w:sz w:val="24"/>
          <w:szCs w:val="24"/>
          <w:lang w:val="en-US" w:eastAsia="el-GR"/>
        </w:rPr>
        <w:t>Cardiovasc</w:t>
      </w:r>
      <w:proofErr w:type="spellEnd"/>
      <w:r w:rsidRPr="00942CC8">
        <w:rPr>
          <w:rFonts w:ascii="Times New Roman" w:eastAsia="Times New Roman" w:hAnsi="Times New Roman" w:cs="Times New Roman"/>
          <w:sz w:val="24"/>
          <w:szCs w:val="24"/>
          <w:lang w:val="en-US" w:eastAsia="el-GR"/>
        </w:rPr>
        <w:t xml:space="preserve"> </w:t>
      </w:r>
      <w:proofErr w:type="spellStart"/>
      <w:r w:rsidRPr="00942CC8">
        <w:rPr>
          <w:rFonts w:ascii="Times New Roman" w:eastAsia="Times New Roman" w:hAnsi="Times New Roman" w:cs="Times New Roman"/>
          <w:sz w:val="24"/>
          <w:szCs w:val="24"/>
          <w:lang w:val="en-US" w:eastAsia="el-GR"/>
        </w:rPr>
        <w:t>Intervent</w:t>
      </w:r>
      <w:proofErr w:type="spellEnd"/>
      <w:r w:rsidRPr="00942CC8">
        <w:rPr>
          <w:rFonts w:ascii="Times New Roman" w:eastAsia="Times New Roman" w:hAnsi="Times New Roman" w:cs="Times New Roman"/>
          <w:sz w:val="24"/>
          <w:szCs w:val="24"/>
          <w:lang w:val="en-US" w:eastAsia="el-GR"/>
        </w:rPr>
        <w:t xml:space="preserve"> </w:t>
      </w:r>
      <w:proofErr w:type="spellStart"/>
      <w:r w:rsidRPr="00942CC8">
        <w:rPr>
          <w:rFonts w:ascii="Times New Roman" w:eastAsia="Times New Roman" w:hAnsi="Times New Roman" w:cs="Times New Roman"/>
          <w:sz w:val="24"/>
          <w:szCs w:val="24"/>
          <w:lang w:val="en-US" w:eastAsia="el-GR"/>
        </w:rPr>
        <w:t>Radiol</w:t>
      </w:r>
      <w:proofErr w:type="spellEnd"/>
      <w:r w:rsidRPr="00942CC8">
        <w:rPr>
          <w:rFonts w:ascii="Times New Roman" w:eastAsia="Times New Roman" w:hAnsi="Times New Roman" w:cs="Times New Roman"/>
          <w:sz w:val="24"/>
          <w:szCs w:val="24"/>
          <w:lang w:val="en-US" w:eastAsia="el-GR"/>
        </w:rPr>
        <w:t xml:space="preserve"> (2010) 33:11–17.</w:t>
      </w:r>
    </w:p>
    <w:p w:rsidR="00D665EA" w:rsidRPr="00942CC8" w:rsidRDefault="00D665EA" w:rsidP="00D665EA">
      <w:pPr>
        <w:pStyle w:val="a3"/>
        <w:numPr>
          <w:ilvl w:val="0"/>
          <w:numId w:val="1"/>
        </w:numPr>
        <w:spacing w:after="0" w:line="240" w:lineRule="auto"/>
        <w:jc w:val="both"/>
        <w:rPr>
          <w:rFonts w:ascii="Times New Roman" w:eastAsia="Times New Roman" w:hAnsi="Times New Roman" w:cs="Times New Roman"/>
          <w:sz w:val="24"/>
          <w:szCs w:val="24"/>
          <w:lang w:val="en-US" w:eastAsia="el-GR"/>
        </w:rPr>
      </w:pPr>
      <w:r w:rsidRPr="00942CC8">
        <w:rPr>
          <w:rFonts w:ascii="Times New Roman" w:eastAsia="Times New Roman" w:hAnsi="Times New Roman" w:cs="Times New Roman"/>
          <w:sz w:val="24"/>
          <w:szCs w:val="24"/>
          <w:lang w:val="en-US" w:eastAsia="el-GR"/>
        </w:rPr>
        <w:t xml:space="preserve">Fong ZV, Palazzo F, Needleman L, Brown DB, </w:t>
      </w:r>
      <w:proofErr w:type="spellStart"/>
      <w:r w:rsidRPr="00942CC8">
        <w:rPr>
          <w:rFonts w:ascii="Times New Roman" w:eastAsia="Times New Roman" w:hAnsi="Times New Roman" w:cs="Times New Roman"/>
          <w:sz w:val="24"/>
          <w:szCs w:val="24"/>
          <w:lang w:val="en-US" w:eastAsia="el-GR"/>
        </w:rPr>
        <w:t>Eschelman</w:t>
      </w:r>
      <w:proofErr w:type="spellEnd"/>
      <w:r w:rsidRPr="00942CC8">
        <w:rPr>
          <w:rFonts w:ascii="Times New Roman" w:eastAsia="Times New Roman" w:hAnsi="Times New Roman" w:cs="Times New Roman"/>
          <w:sz w:val="24"/>
          <w:szCs w:val="24"/>
          <w:lang w:val="en-US" w:eastAsia="el-GR"/>
        </w:rPr>
        <w:t xml:space="preserve"> DJ, </w:t>
      </w:r>
      <w:proofErr w:type="spellStart"/>
      <w:r w:rsidRPr="00942CC8">
        <w:rPr>
          <w:rFonts w:ascii="Times New Roman" w:eastAsia="Times New Roman" w:hAnsi="Times New Roman" w:cs="Times New Roman"/>
          <w:sz w:val="24"/>
          <w:szCs w:val="24"/>
          <w:lang w:val="en-US" w:eastAsia="el-GR"/>
        </w:rPr>
        <w:t>Chojnacki</w:t>
      </w:r>
      <w:proofErr w:type="spellEnd"/>
      <w:r w:rsidRPr="00942CC8">
        <w:rPr>
          <w:rFonts w:ascii="Times New Roman" w:eastAsia="Times New Roman" w:hAnsi="Times New Roman" w:cs="Times New Roman"/>
          <w:sz w:val="24"/>
          <w:szCs w:val="24"/>
          <w:lang w:val="en-US" w:eastAsia="el-GR"/>
        </w:rPr>
        <w:t xml:space="preserve"> KA, </w:t>
      </w:r>
      <w:proofErr w:type="spellStart"/>
      <w:r w:rsidRPr="00942CC8">
        <w:rPr>
          <w:rFonts w:ascii="Times New Roman" w:eastAsia="Times New Roman" w:hAnsi="Times New Roman" w:cs="Times New Roman"/>
          <w:sz w:val="24"/>
          <w:szCs w:val="24"/>
          <w:lang w:val="en-US" w:eastAsia="el-GR"/>
        </w:rPr>
        <w:t>Yeo</w:t>
      </w:r>
      <w:proofErr w:type="spellEnd"/>
      <w:r w:rsidRPr="00942CC8">
        <w:rPr>
          <w:rFonts w:ascii="Times New Roman" w:eastAsia="Times New Roman" w:hAnsi="Times New Roman" w:cs="Times New Roman"/>
          <w:sz w:val="24"/>
          <w:szCs w:val="24"/>
          <w:lang w:val="en-US" w:eastAsia="el-GR"/>
        </w:rPr>
        <w:t xml:space="preserve"> CJ, </w:t>
      </w:r>
      <w:proofErr w:type="spellStart"/>
      <w:r w:rsidRPr="00942CC8">
        <w:rPr>
          <w:rFonts w:ascii="Times New Roman" w:eastAsia="Times New Roman" w:hAnsi="Times New Roman" w:cs="Times New Roman"/>
          <w:sz w:val="24"/>
          <w:szCs w:val="24"/>
          <w:lang w:val="en-US" w:eastAsia="el-GR"/>
        </w:rPr>
        <w:t>Rosato</w:t>
      </w:r>
      <w:proofErr w:type="spellEnd"/>
      <w:r w:rsidRPr="00942CC8">
        <w:rPr>
          <w:rFonts w:ascii="Times New Roman" w:eastAsia="Times New Roman" w:hAnsi="Times New Roman" w:cs="Times New Roman"/>
          <w:sz w:val="24"/>
          <w:szCs w:val="24"/>
          <w:lang w:val="en-US" w:eastAsia="el-GR"/>
        </w:rPr>
        <w:t xml:space="preserve"> EL. </w:t>
      </w:r>
      <w:hyperlink r:id="rId6" w:tgtFrame="_blank" w:history="1">
        <w:r w:rsidRPr="00942CC8">
          <w:rPr>
            <w:rFonts w:ascii="Times New Roman" w:eastAsia="Times New Roman" w:hAnsi="Times New Roman" w:cs="Times New Roman"/>
            <w:sz w:val="24"/>
            <w:szCs w:val="24"/>
            <w:lang w:val="en-US" w:eastAsia="el-GR"/>
          </w:rPr>
          <w:t xml:space="preserve">Combined hepatic arterial </w:t>
        </w:r>
        <w:proofErr w:type="spellStart"/>
        <w:r w:rsidRPr="00942CC8">
          <w:rPr>
            <w:rFonts w:ascii="Times New Roman" w:eastAsia="Times New Roman" w:hAnsi="Times New Roman" w:cs="Times New Roman"/>
            <w:sz w:val="24"/>
            <w:szCs w:val="24"/>
            <w:lang w:val="en-US" w:eastAsia="el-GR"/>
          </w:rPr>
          <w:t>embolization</w:t>
        </w:r>
        <w:proofErr w:type="spellEnd"/>
        <w:r w:rsidRPr="00942CC8">
          <w:rPr>
            <w:rFonts w:ascii="Times New Roman" w:eastAsia="Times New Roman" w:hAnsi="Times New Roman" w:cs="Times New Roman"/>
            <w:sz w:val="24"/>
            <w:szCs w:val="24"/>
            <w:lang w:val="en-US" w:eastAsia="el-GR"/>
          </w:rPr>
          <w:t xml:space="preserve"> and hepatic ablation for </w:t>
        </w:r>
        <w:proofErr w:type="spellStart"/>
        <w:r w:rsidRPr="00942CC8">
          <w:rPr>
            <w:rFonts w:ascii="Times New Roman" w:eastAsia="Times New Roman" w:hAnsi="Times New Roman" w:cs="Times New Roman"/>
            <w:sz w:val="24"/>
            <w:szCs w:val="24"/>
            <w:lang w:val="en-US" w:eastAsia="el-GR"/>
          </w:rPr>
          <w:t>unresectable</w:t>
        </w:r>
        <w:proofErr w:type="spellEnd"/>
        <w:r w:rsidRPr="00942CC8">
          <w:rPr>
            <w:rFonts w:ascii="Times New Roman" w:eastAsia="Times New Roman" w:hAnsi="Times New Roman" w:cs="Times New Roman"/>
            <w:sz w:val="24"/>
            <w:szCs w:val="24"/>
            <w:lang w:val="en-US" w:eastAsia="el-GR"/>
          </w:rPr>
          <w:t xml:space="preserve"> colorectal metastases to the liver.</w:t>
        </w:r>
      </w:hyperlink>
      <w:r w:rsidRPr="00942CC8">
        <w:rPr>
          <w:rFonts w:ascii="Times New Roman" w:eastAsia="Times New Roman" w:hAnsi="Times New Roman" w:cs="Times New Roman"/>
          <w:sz w:val="24"/>
          <w:szCs w:val="24"/>
          <w:lang w:val="en-US" w:eastAsia="el-GR"/>
        </w:rPr>
        <w:t xml:space="preserve"> Am Surg. 2012; 78(11): 1243-8.</w:t>
      </w:r>
    </w:p>
    <w:p w:rsidR="00D665EA" w:rsidRPr="00942CC8" w:rsidRDefault="00D665EA" w:rsidP="00D665EA">
      <w:pPr>
        <w:pStyle w:val="a3"/>
        <w:numPr>
          <w:ilvl w:val="0"/>
          <w:numId w:val="1"/>
        </w:numPr>
        <w:spacing w:after="0" w:line="240" w:lineRule="auto"/>
        <w:jc w:val="both"/>
        <w:rPr>
          <w:rFonts w:ascii="Times New Roman" w:eastAsia="Times New Roman" w:hAnsi="Times New Roman" w:cs="Times New Roman"/>
          <w:sz w:val="24"/>
          <w:szCs w:val="24"/>
          <w:lang w:val="en-US" w:eastAsia="el-GR"/>
        </w:rPr>
      </w:pPr>
      <w:hyperlink r:id="rId7" w:tgtFrame="_blank" w:history="1">
        <w:proofErr w:type="spellStart"/>
        <w:r w:rsidRPr="00942CC8">
          <w:rPr>
            <w:rFonts w:ascii="Times New Roman" w:eastAsia="Times New Roman" w:hAnsi="Times New Roman" w:cs="Times New Roman"/>
            <w:sz w:val="24"/>
            <w:szCs w:val="24"/>
            <w:lang w:val="en-US" w:eastAsia="el-GR"/>
          </w:rPr>
          <w:t>Solbiati</w:t>
        </w:r>
        <w:proofErr w:type="spellEnd"/>
        <w:r w:rsidRPr="00942CC8">
          <w:rPr>
            <w:rFonts w:ascii="Times New Roman" w:eastAsia="Times New Roman" w:hAnsi="Times New Roman" w:cs="Times New Roman"/>
            <w:sz w:val="24"/>
            <w:szCs w:val="24"/>
            <w:lang w:val="en-US" w:eastAsia="el-GR"/>
          </w:rPr>
          <w:t xml:space="preserve"> L</w:t>
        </w:r>
      </w:hyperlink>
      <w:r w:rsidRPr="00942CC8">
        <w:rPr>
          <w:rFonts w:ascii="Times New Roman" w:eastAsia="Times New Roman" w:hAnsi="Times New Roman" w:cs="Times New Roman"/>
          <w:sz w:val="24"/>
          <w:szCs w:val="24"/>
          <w:lang w:val="en-US" w:eastAsia="el-GR"/>
        </w:rPr>
        <w:t xml:space="preserve">, </w:t>
      </w:r>
      <w:hyperlink r:id="rId8" w:tgtFrame="_blank" w:history="1">
        <w:r w:rsidRPr="00942CC8">
          <w:rPr>
            <w:rFonts w:ascii="Times New Roman" w:eastAsia="Times New Roman" w:hAnsi="Times New Roman" w:cs="Times New Roman"/>
            <w:sz w:val="24"/>
            <w:szCs w:val="24"/>
            <w:lang w:val="en-US" w:eastAsia="el-GR"/>
          </w:rPr>
          <w:t>Ahmed M</w:t>
        </w:r>
      </w:hyperlink>
      <w:r w:rsidRPr="00942CC8">
        <w:rPr>
          <w:rFonts w:ascii="Times New Roman" w:eastAsia="Times New Roman" w:hAnsi="Times New Roman" w:cs="Times New Roman"/>
          <w:sz w:val="24"/>
          <w:szCs w:val="24"/>
          <w:lang w:val="en-US" w:eastAsia="el-GR"/>
        </w:rPr>
        <w:t xml:space="preserve">, </w:t>
      </w:r>
      <w:hyperlink r:id="rId9" w:tgtFrame="_blank" w:history="1">
        <w:proofErr w:type="spellStart"/>
        <w:r w:rsidRPr="00942CC8">
          <w:rPr>
            <w:rFonts w:ascii="Times New Roman" w:eastAsia="Times New Roman" w:hAnsi="Times New Roman" w:cs="Times New Roman"/>
            <w:sz w:val="24"/>
            <w:szCs w:val="24"/>
            <w:lang w:val="en-US" w:eastAsia="el-GR"/>
          </w:rPr>
          <w:t>Cova</w:t>
        </w:r>
        <w:proofErr w:type="spellEnd"/>
        <w:r w:rsidRPr="00942CC8">
          <w:rPr>
            <w:rFonts w:ascii="Times New Roman" w:eastAsia="Times New Roman" w:hAnsi="Times New Roman" w:cs="Times New Roman"/>
            <w:sz w:val="24"/>
            <w:szCs w:val="24"/>
            <w:lang w:val="en-US" w:eastAsia="el-GR"/>
          </w:rPr>
          <w:t xml:space="preserve"> L</w:t>
        </w:r>
      </w:hyperlink>
      <w:r w:rsidRPr="00942CC8">
        <w:rPr>
          <w:rFonts w:ascii="Times New Roman" w:eastAsia="Times New Roman" w:hAnsi="Times New Roman" w:cs="Times New Roman"/>
          <w:sz w:val="24"/>
          <w:szCs w:val="24"/>
          <w:lang w:val="en-US" w:eastAsia="el-GR"/>
        </w:rPr>
        <w:t xml:space="preserve">, </w:t>
      </w:r>
      <w:hyperlink r:id="rId10" w:tgtFrame="_blank" w:history="1">
        <w:proofErr w:type="spellStart"/>
        <w:r w:rsidRPr="00942CC8">
          <w:rPr>
            <w:rFonts w:ascii="Times New Roman" w:eastAsia="Times New Roman" w:hAnsi="Times New Roman" w:cs="Times New Roman"/>
            <w:sz w:val="24"/>
            <w:szCs w:val="24"/>
            <w:lang w:val="en-US" w:eastAsia="el-GR"/>
          </w:rPr>
          <w:t>Ierace</w:t>
        </w:r>
        <w:proofErr w:type="spellEnd"/>
        <w:r w:rsidRPr="00942CC8">
          <w:rPr>
            <w:rFonts w:ascii="Times New Roman" w:eastAsia="Times New Roman" w:hAnsi="Times New Roman" w:cs="Times New Roman"/>
            <w:sz w:val="24"/>
            <w:szCs w:val="24"/>
            <w:lang w:val="en-US" w:eastAsia="el-GR"/>
          </w:rPr>
          <w:t xml:space="preserve"> T</w:t>
        </w:r>
      </w:hyperlink>
      <w:r w:rsidRPr="00942CC8">
        <w:rPr>
          <w:rFonts w:ascii="Times New Roman" w:eastAsia="Times New Roman" w:hAnsi="Times New Roman" w:cs="Times New Roman"/>
          <w:sz w:val="24"/>
          <w:szCs w:val="24"/>
          <w:lang w:val="en-US" w:eastAsia="el-GR"/>
        </w:rPr>
        <w:t xml:space="preserve">, </w:t>
      </w:r>
      <w:hyperlink r:id="rId11" w:tgtFrame="_blank" w:history="1">
        <w:proofErr w:type="spellStart"/>
        <w:r w:rsidRPr="00942CC8">
          <w:rPr>
            <w:rFonts w:ascii="Times New Roman" w:eastAsia="Times New Roman" w:hAnsi="Times New Roman" w:cs="Times New Roman"/>
            <w:sz w:val="24"/>
            <w:szCs w:val="24"/>
            <w:lang w:val="en-US" w:eastAsia="el-GR"/>
          </w:rPr>
          <w:t>Brioschi</w:t>
        </w:r>
        <w:proofErr w:type="spellEnd"/>
        <w:r w:rsidRPr="00942CC8">
          <w:rPr>
            <w:rFonts w:ascii="Times New Roman" w:eastAsia="Times New Roman" w:hAnsi="Times New Roman" w:cs="Times New Roman"/>
            <w:sz w:val="24"/>
            <w:szCs w:val="24"/>
            <w:lang w:val="en-US" w:eastAsia="el-GR"/>
          </w:rPr>
          <w:t xml:space="preserve"> M</w:t>
        </w:r>
      </w:hyperlink>
      <w:r w:rsidRPr="00942CC8">
        <w:rPr>
          <w:rFonts w:ascii="Times New Roman" w:eastAsia="Times New Roman" w:hAnsi="Times New Roman" w:cs="Times New Roman"/>
          <w:sz w:val="24"/>
          <w:szCs w:val="24"/>
          <w:lang w:val="en-US" w:eastAsia="el-GR"/>
        </w:rPr>
        <w:t xml:space="preserve">, </w:t>
      </w:r>
      <w:hyperlink r:id="rId12" w:tgtFrame="_blank" w:history="1">
        <w:r w:rsidRPr="00942CC8">
          <w:rPr>
            <w:rFonts w:ascii="Times New Roman" w:eastAsia="Times New Roman" w:hAnsi="Times New Roman" w:cs="Times New Roman"/>
            <w:sz w:val="24"/>
            <w:szCs w:val="24"/>
            <w:lang w:val="en-US" w:eastAsia="el-GR"/>
          </w:rPr>
          <w:t>Goldberg SN</w:t>
        </w:r>
      </w:hyperlink>
      <w:r w:rsidRPr="00942CC8">
        <w:rPr>
          <w:rFonts w:ascii="Times New Roman" w:eastAsia="Times New Roman" w:hAnsi="Times New Roman" w:cs="Times New Roman"/>
          <w:sz w:val="24"/>
          <w:szCs w:val="24"/>
          <w:lang w:val="en-US" w:eastAsia="el-GR"/>
        </w:rPr>
        <w:t xml:space="preserve">. </w:t>
      </w:r>
      <w:r w:rsidRPr="00942CC8">
        <w:rPr>
          <w:rFonts w:ascii="Times New Roman" w:eastAsia="Times New Roman" w:hAnsi="Times New Roman" w:cs="Times New Roman"/>
          <w:sz w:val="24"/>
          <w:szCs w:val="24"/>
          <w:lang w:val="en-GB" w:eastAsia="el-GR"/>
        </w:rPr>
        <w:t xml:space="preserve">Small Liver </w:t>
      </w:r>
      <w:r w:rsidRPr="00942CC8">
        <w:rPr>
          <w:rFonts w:ascii="Times New Roman" w:eastAsia="Times New Roman" w:hAnsi="Times New Roman" w:cs="Times New Roman"/>
          <w:sz w:val="24"/>
          <w:szCs w:val="24"/>
          <w:lang w:val="en-US" w:eastAsia="el-GR"/>
        </w:rPr>
        <w:t xml:space="preserve">Colorectal Metastases Treated with </w:t>
      </w:r>
      <w:proofErr w:type="spellStart"/>
      <w:r w:rsidRPr="00942CC8">
        <w:rPr>
          <w:rFonts w:ascii="Times New Roman" w:eastAsia="Times New Roman" w:hAnsi="Times New Roman" w:cs="Times New Roman"/>
          <w:sz w:val="24"/>
          <w:szCs w:val="24"/>
          <w:lang w:val="en-US" w:eastAsia="el-GR"/>
        </w:rPr>
        <w:t>Percutaneous</w:t>
      </w:r>
      <w:proofErr w:type="spellEnd"/>
      <w:r w:rsidRPr="00942CC8">
        <w:rPr>
          <w:rFonts w:ascii="Times New Roman" w:eastAsia="Times New Roman" w:hAnsi="Times New Roman" w:cs="Times New Roman"/>
          <w:sz w:val="24"/>
          <w:szCs w:val="24"/>
          <w:lang w:val="en-US" w:eastAsia="el-GR"/>
        </w:rPr>
        <w:t xml:space="preserve"> Radiofrequency Ablation: Local Response Rate and Long-term Survival with Up to 10-year Follow-up. </w:t>
      </w:r>
      <w:hyperlink r:id="rId13" w:tgtFrame="_blank" w:tooltip="Radiology." w:history="1">
        <w:r w:rsidRPr="00942CC8">
          <w:rPr>
            <w:rFonts w:ascii="Times New Roman" w:eastAsia="Times New Roman" w:hAnsi="Times New Roman" w:cs="Times New Roman"/>
            <w:sz w:val="24"/>
            <w:szCs w:val="24"/>
            <w:lang w:val="en-US" w:eastAsia="el-GR"/>
          </w:rPr>
          <w:t>Radiology.</w:t>
        </w:r>
      </w:hyperlink>
      <w:r w:rsidRPr="00942CC8">
        <w:rPr>
          <w:rFonts w:ascii="Times New Roman" w:eastAsia="Times New Roman" w:hAnsi="Times New Roman" w:cs="Times New Roman"/>
          <w:sz w:val="24"/>
          <w:szCs w:val="24"/>
          <w:lang w:val="en-US" w:eastAsia="el-GR"/>
        </w:rPr>
        <w:t xml:space="preserve"> 2012; 265(3): 958-68.</w:t>
      </w:r>
    </w:p>
    <w:p w:rsidR="00D665EA" w:rsidRPr="00942CC8" w:rsidRDefault="00D665EA" w:rsidP="00D665EA">
      <w:pPr>
        <w:pStyle w:val="a3"/>
        <w:numPr>
          <w:ilvl w:val="0"/>
          <w:numId w:val="1"/>
        </w:numPr>
        <w:spacing w:after="0" w:line="240" w:lineRule="auto"/>
        <w:jc w:val="both"/>
        <w:rPr>
          <w:rFonts w:ascii="Times New Roman" w:eastAsia="Times New Roman" w:hAnsi="Times New Roman" w:cs="Times New Roman"/>
          <w:sz w:val="24"/>
          <w:szCs w:val="24"/>
          <w:lang w:val="en-US" w:eastAsia="el-GR"/>
        </w:rPr>
      </w:pPr>
      <w:proofErr w:type="spellStart"/>
      <w:r w:rsidRPr="00942CC8">
        <w:rPr>
          <w:rFonts w:ascii="Times New Roman" w:eastAsia="Times New Roman" w:hAnsi="Times New Roman" w:cs="Times New Roman"/>
          <w:sz w:val="24"/>
          <w:szCs w:val="24"/>
          <w:lang w:val="en-US" w:eastAsia="el-GR"/>
        </w:rPr>
        <w:t>Veltri</w:t>
      </w:r>
      <w:proofErr w:type="spellEnd"/>
      <w:r w:rsidRPr="00942CC8">
        <w:rPr>
          <w:rFonts w:ascii="Times New Roman" w:eastAsia="Times New Roman" w:hAnsi="Times New Roman" w:cs="Times New Roman"/>
          <w:sz w:val="24"/>
          <w:szCs w:val="24"/>
          <w:lang w:val="en-US" w:eastAsia="el-GR"/>
        </w:rPr>
        <w:t xml:space="preserve"> A, </w:t>
      </w:r>
      <w:proofErr w:type="spellStart"/>
      <w:r w:rsidRPr="00942CC8">
        <w:rPr>
          <w:rFonts w:ascii="Times New Roman" w:eastAsia="Times New Roman" w:hAnsi="Times New Roman" w:cs="Times New Roman"/>
          <w:sz w:val="24"/>
          <w:szCs w:val="24"/>
          <w:lang w:val="en-US" w:eastAsia="el-GR"/>
        </w:rPr>
        <w:t>Gazzera</w:t>
      </w:r>
      <w:proofErr w:type="spellEnd"/>
      <w:r w:rsidRPr="00942CC8">
        <w:rPr>
          <w:rFonts w:ascii="Times New Roman" w:eastAsia="Times New Roman" w:hAnsi="Times New Roman" w:cs="Times New Roman"/>
          <w:sz w:val="24"/>
          <w:szCs w:val="24"/>
          <w:lang w:val="en-US" w:eastAsia="el-GR"/>
        </w:rPr>
        <w:t xml:space="preserve"> C, </w:t>
      </w:r>
      <w:proofErr w:type="spellStart"/>
      <w:r w:rsidRPr="00942CC8">
        <w:rPr>
          <w:rFonts w:ascii="Times New Roman" w:eastAsia="Times New Roman" w:hAnsi="Times New Roman" w:cs="Times New Roman"/>
          <w:sz w:val="24"/>
          <w:szCs w:val="24"/>
          <w:lang w:val="en-US" w:eastAsia="el-GR"/>
        </w:rPr>
        <w:t>Rotondella</w:t>
      </w:r>
      <w:proofErr w:type="spellEnd"/>
      <w:r w:rsidRPr="00942CC8">
        <w:rPr>
          <w:rFonts w:ascii="Times New Roman" w:eastAsia="Times New Roman" w:hAnsi="Times New Roman" w:cs="Times New Roman"/>
          <w:sz w:val="24"/>
          <w:szCs w:val="24"/>
          <w:lang w:val="en-US" w:eastAsia="el-GR"/>
        </w:rPr>
        <w:t xml:space="preserve"> C, </w:t>
      </w:r>
      <w:proofErr w:type="spellStart"/>
      <w:r w:rsidRPr="00942CC8">
        <w:rPr>
          <w:rFonts w:ascii="Times New Roman" w:eastAsia="Times New Roman" w:hAnsi="Times New Roman" w:cs="Times New Roman"/>
          <w:sz w:val="24"/>
          <w:szCs w:val="24"/>
          <w:lang w:val="en-US" w:eastAsia="el-GR"/>
        </w:rPr>
        <w:t>Camerano</w:t>
      </w:r>
      <w:proofErr w:type="spellEnd"/>
      <w:r w:rsidRPr="00942CC8">
        <w:rPr>
          <w:rFonts w:ascii="Times New Roman" w:eastAsia="Times New Roman" w:hAnsi="Times New Roman" w:cs="Times New Roman"/>
          <w:sz w:val="24"/>
          <w:szCs w:val="24"/>
          <w:lang w:val="en-US" w:eastAsia="el-GR"/>
        </w:rPr>
        <w:t xml:space="preserve"> F, </w:t>
      </w:r>
      <w:proofErr w:type="spellStart"/>
      <w:r w:rsidRPr="00942CC8">
        <w:rPr>
          <w:rFonts w:ascii="Times New Roman" w:eastAsia="Times New Roman" w:hAnsi="Times New Roman" w:cs="Times New Roman"/>
          <w:sz w:val="24"/>
          <w:szCs w:val="24"/>
          <w:lang w:val="en-US" w:eastAsia="el-GR"/>
        </w:rPr>
        <w:t>Busso</w:t>
      </w:r>
      <w:proofErr w:type="spellEnd"/>
      <w:r w:rsidRPr="00942CC8">
        <w:rPr>
          <w:rFonts w:ascii="Times New Roman" w:eastAsia="Times New Roman" w:hAnsi="Times New Roman" w:cs="Times New Roman"/>
          <w:sz w:val="24"/>
          <w:szCs w:val="24"/>
          <w:lang w:val="en-US" w:eastAsia="el-GR"/>
        </w:rPr>
        <w:t xml:space="preserve"> M, </w:t>
      </w:r>
      <w:proofErr w:type="spellStart"/>
      <w:r w:rsidRPr="00942CC8">
        <w:rPr>
          <w:rFonts w:ascii="Times New Roman" w:eastAsia="Times New Roman" w:hAnsi="Times New Roman" w:cs="Times New Roman"/>
          <w:sz w:val="24"/>
          <w:szCs w:val="24"/>
          <w:lang w:val="en-US" w:eastAsia="el-GR"/>
        </w:rPr>
        <w:t>Gandini</w:t>
      </w:r>
      <w:proofErr w:type="spellEnd"/>
      <w:r w:rsidRPr="00942CC8">
        <w:rPr>
          <w:rFonts w:ascii="Times New Roman" w:eastAsia="Times New Roman" w:hAnsi="Times New Roman" w:cs="Times New Roman"/>
          <w:sz w:val="24"/>
          <w:szCs w:val="24"/>
          <w:lang w:val="en-US" w:eastAsia="el-GR"/>
        </w:rPr>
        <w:t xml:space="preserve"> G. </w:t>
      </w:r>
      <w:hyperlink r:id="rId14" w:tgtFrame="_blank" w:history="1">
        <w:r w:rsidRPr="00942CC8">
          <w:rPr>
            <w:rFonts w:ascii="Times New Roman" w:eastAsia="Times New Roman" w:hAnsi="Times New Roman" w:cs="Times New Roman"/>
            <w:sz w:val="24"/>
            <w:szCs w:val="24"/>
            <w:lang w:val="en-US" w:eastAsia="el-GR"/>
          </w:rPr>
          <w:t xml:space="preserve">Image-guided microwave ablation of hepatic </w:t>
        </w:r>
        <w:proofErr w:type="spellStart"/>
        <w:r w:rsidRPr="00942CC8">
          <w:rPr>
            <w:rFonts w:ascii="Times New Roman" w:eastAsia="Times New Roman" w:hAnsi="Times New Roman" w:cs="Times New Roman"/>
            <w:sz w:val="24"/>
            <w:szCs w:val="24"/>
            <w:lang w:val="en-US" w:eastAsia="el-GR"/>
          </w:rPr>
          <w:t>tumours</w:t>
        </w:r>
        <w:proofErr w:type="spellEnd"/>
        <w:r w:rsidRPr="00942CC8">
          <w:rPr>
            <w:rFonts w:ascii="Times New Roman" w:eastAsia="Times New Roman" w:hAnsi="Times New Roman" w:cs="Times New Roman"/>
            <w:sz w:val="24"/>
            <w:szCs w:val="24"/>
            <w:lang w:val="en-US" w:eastAsia="el-GR"/>
          </w:rPr>
          <w:t>: preliminary experience.</w:t>
        </w:r>
      </w:hyperlink>
      <w:r w:rsidRPr="00942CC8">
        <w:rPr>
          <w:rFonts w:ascii="Times New Roman" w:eastAsia="Times New Roman" w:hAnsi="Times New Roman" w:cs="Times New Roman"/>
          <w:sz w:val="24"/>
          <w:szCs w:val="24"/>
          <w:lang w:val="en-US" w:eastAsia="el-GR"/>
        </w:rPr>
        <w:t xml:space="preserve"> </w:t>
      </w:r>
      <w:proofErr w:type="spellStart"/>
      <w:r w:rsidRPr="00942CC8">
        <w:rPr>
          <w:rFonts w:ascii="Times New Roman" w:eastAsia="Times New Roman" w:hAnsi="Times New Roman" w:cs="Times New Roman"/>
          <w:sz w:val="24"/>
          <w:szCs w:val="24"/>
          <w:lang w:val="en-US" w:eastAsia="el-GR"/>
        </w:rPr>
        <w:t>Radiol</w:t>
      </w:r>
      <w:proofErr w:type="spellEnd"/>
      <w:r w:rsidRPr="00942CC8">
        <w:rPr>
          <w:rFonts w:ascii="Times New Roman" w:eastAsia="Times New Roman" w:hAnsi="Times New Roman" w:cs="Times New Roman"/>
          <w:sz w:val="24"/>
          <w:szCs w:val="24"/>
          <w:lang w:val="en-US" w:eastAsia="el-GR"/>
        </w:rPr>
        <w:t xml:space="preserve"> Med. 2012; 117(3): 378-92.</w:t>
      </w: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hAnsi="Times New Roman" w:cs="Times New Roman"/>
          <w:sz w:val="24"/>
          <w:szCs w:val="24"/>
          <w:lang w:val="en-US"/>
        </w:rPr>
      </w:pPr>
    </w:p>
    <w:p w:rsidR="00D665EA" w:rsidRPr="00942CC8" w:rsidRDefault="00D665EA" w:rsidP="00D665EA">
      <w:pPr>
        <w:spacing w:line="240" w:lineRule="auto"/>
        <w:rPr>
          <w:rFonts w:ascii="Times New Roman" w:eastAsia="Times New Roman" w:hAnsi="Times New Roman" w:cs="Times New Roman"/>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665EA" w:rsidRPr="002E0AB9" w:rsidRDefault="00D665EA" w:rsidP="00D665EA">
      <w:pPr>
        <w:spacing w:line="240" w:lineRule="auto"/>
        <w:rPr>
          <w:rFonts w:ascii="Times New Roman" w:eastAsia="Times New Roman" w:hAnsi="Times New Roman" w:cs="Times New Roman"/>
          <w:b/>
          <w:i/>
          <w:sz w:val="24"/>
          <w:szCs w:val="24"/>
          <w:lang w:val="en-US" w:eastAsia="el-GR"/>
        </w:rPr>
      </w:pPr>
    </w:p>
    <w:p w:rsidR="00D717A6" w:rsidRPr="00D665EA" w:rsidRDefault="00D717A6">
      <w:pPr>
        <w:rPr>
          <w:lang w:val="en-US"/>
        </w:rPr>
      </w:pPr>
    </w:p>
    <w:sectPr w:rsidR="00D717A6" w:rsidRPr="00D665EA" w:rsidSect="00D717A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332EA8"/>
    <w:multiLevelType w:val="hybridMultilevel"/>
    <w:tmpl w:val="1B8C5180"/>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65EA"/>
    <w:rsid w:val="003D149B"/>
    <w:rsid w:val="005717A9"/>
    <w:rsid w:val="006E4D0F"/>
    <w:rsid w:val="00D665EA"/>
    <w:rsid w:val="00D717A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5EA"/>
    <w:pPr>
      <w:spacing w:after="200"/>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65E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term=Ahmed%20M%5BAuthor%5D&amp;cauthor=true&amp;cauthor_uid=23091175" TargetMode="External"/><Relationship Id="rId13" Type="http://schemas.openxmlformats.org/officeDocument/2006/relationships/hyperlink" Target="http://www.ncbi.nlm.nih.gov/pubmed/23091175" TargetMode="External"/><Relationship Id="rId3" Type="http://schemas.openxmlformats.org/officeDocument/2006/relationships/settings" Target="settings.xml"/><Relationship Id="rId7" Type="http://schemas.openxmlformats.org/officeDocument/2006/relationships/hyperlink" Target="http://www.ncbi.nlm.nih.gov/pubmed?term=Solbiati%20L%5BAuthor%5D&amp;cauthor=true&amp;cauthor_uid=23091175" TargetMode="External"/><Relationship Id="rId12" Type="http://schemas.openxmlformats.org/officeDocument/2006/relationships/hyperlink" Target="http://www.ncbi.nlm.nih.gov/pubmed?term=Goldberg%20SN%5BAuthor%5D&amp;cauthor=true&amp;cauthor_uid=2309117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ncbi.nlm.nih.gov/pubmed/23089443" TargetMode="External"/><Relationship Id="rId11" Type="http://schemas.openxmlformats.org/officeDocument/2006/relationships/hyperlink" Target="http://www.ncbi.nlm.nih.gov/pubmed?term=Brioschi%20M%5BAuthor%5D&amp;cauthor=true&amp;cauthor_uid=23091175" TargetMode="External"/><Relationship Id="rId5" Type="http://schemas.openxmlformats.org/officeDocument/2006/relationships/hyperlink" Target="http://www.ncbi.nlm.nih.gov/pubmed/22190656" TargetMode="External"/><Relationship Id="rId15" Type="http://schemas.openxmlformats.org/officeDocument/2006/relationships/fontTable" Target="fontTable.xml"/><Relationship Id="rId10" Type="http://schemas.openxmlformats.org/officeDocument/2006/relationships/hyperlink" Target="http://www.ncbi.nlm.nih.gov/pubmed?term=Ierace%20T%5BAuthor%5D&amp;cauthor=true&amp;cauthor_uid=23091175" TargetMode="External"/><Relationship Id="rId4" Type="http://schemas.openxmlformats.org/officeDocument/2006/relationships/webSettings" Target="webSettings.xml"/><Relationship Id="rId9" Type="http://schemas.openxmlformats.org/officeDocument/2006/relationships/hyperlink" Target="http://www.ncbi.nlm.nih.gov/pubmed?term=Cova%20L%5BAuthor%5D&amp;cauthor=true&amp;cauthor_uid=23091175" TargetMode="External"/><Relationship Id="rId14" Type="http://schemas.openxmlformats.org/officeDocument/2006/relationships/hyperlink" Target="http://www.ncbi.nlm.nih.gov/pubmed/22095414"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1449</Words>
  <Characters>7826</Characters>
  <Application>Microsoft Office Word</Application>
  <DocSecurity>0</DocSecurity>
  <Lines>65</Lines>
  <Paragraphs>18</Paragraphs>
  <ScaleCrop>false</ScaleCrop>
  <Company/>
  <LinksUpToDate>false</LinksUpToDate>
  <CharactersWithSpaces>9257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2013-03-08T07:43:00Z</dcterms:created>
  <dcterms:modified xsi:type="dcterms:W3CDTF">2013-03-08T07:52:00Z</dcterms:modified>
</cp:coreProperties>
</file>